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sz w:val="56"/>
          <w:szCs w:val="56"/>
        </w:rPr>
      </w:pPr>
      <w:bookmarkStart w:id="0" w:name="_GoBack"/>
      <w:bookmarkEnd w:id="0"/>
    </w:p>
    <w:p>
      <w:pPr>
        <w:pStyle w:val="12"/>
        <w:jc w:val="center"/>
        <w:rPr>
          <w:sz w:val="56"/>
          <w:szCs w:val="56"/>
        </w:rPr>
      </w:pPr>
    </w:p>
    <w:p>
      <w:pPr>
        <w:pStyle w:val="12"/>
        <w:jc w:val="center"/>
        <w:rPr>
          <w:sz w:val="56"/>
          <w:szCs w:val="56"/>
        </w:rPr>
      </w:pPr>
      <w:r>
        <w:rPr>
          <w:rFonts w:hint="eastAsia"/>
          <w:sz w:val="56"/>
          <w:szCs w:val="56"/>
        </w:rPr>
        <w:t xml:space="preserve"> </w:t>
      </w:r>
    </w:p>
    <w:p>
      <w:pPr>
        <w:pStyle w:val="12"/>
        <w:jc w:val="center"/>
        <w:rPr>
          <w:sz w:val="84"/>
          <w:szCs w:val="84"/>
        </w:rPr>
      </w:pPr>
      <w:r>
        <w:rPr>
          <w:rFonts w:hint="eastAsia"/>
          <w:sz w:val="84"/>
          <w:szCs w:val="84"/>
        </w:rPr>
        <w:t xml:space="preserve"> </w:t>
      </w:r>
    </w:p>
    <w:p>
      <w:pPr>
        <w:pStyle w:val="12"/>
        <w:jc w:val="center"/>
        <w:rPr>
          <w:sz w:val="84"/>
          <w:szCs w:val="84"/>
        </w:rPr>
      </w:pPr>
      <w:r>
        <w:rPr>
          <w:rFonts w:hint="eastAsia"/>
          <w:sz w:val="84"/>
          <w:szCs w:val="84"/>
        </w:rPr>
        <w:t xml:space="preserve"> </w:t>
      </w:r>
    </w:p>
    <w:p>
      <w:pPr>
        <w:pStyle w:val="12"/>
        <w:jc w:val="center"/>
        <w:rPr>
          <w:rFonts w:hint="eastAsia" w:hAnsi="黑体"/>
          <w:sz w:val="72"/>
          <w:szCs w:val="72"/>
        </w:rPr>
      </w:pPr>
      <w:r>
        <w:rPr>
          <w:rFonts w:hint="eastAsia" w:hAnsi="黑体"/>
          <w:sz w:val="72"/>
          <w:szCs w:val="72"/>
        </w:rPr>
        <w:t>202</w:t>
      </w:r>
      <w:r>
        <w:rPr>
          <w:rFonts w:hint="eastAsia" w:hAnsi="黑体"/>
          <w:sz w:val="72"/>
          <w:szCs w:val="72"/>
          <w:lang w:val="en-US" w:eastAsia="zh-CN"/>
        </w:rPr>
        <w:t>2</w:t>
      </w:r>
      <w:r>
        <w:rPr>
          <w:rFonts w:hint="eastAsia" w:hAnsi="黑体"/>
          <w:sz w:val="72"/>
          <w:szCs w:val="72"/>
        </w:rPr>
        <w:t>年度湖南省湘剧院</w:t>
      </w:r>
    </w:p>
    <w:p>
      <w:pPr>
        <w:pStyle w:val="12"/>
        <w:jc w:val="center"/>
        <w:rPr>
          <w:sz w:val="72"/>
          <w:szCs w:val="72"/>
        </w:rPr>
      </w:pPr>
      <w:r>
        <w:rPr>
          <w:rFonts w:hint="eastAsia" w:hAnsi="黑体"/>
          <w:sz w:val="72"/>
          <w:szCs w:val="72"/>
        </w:rPr>
        <w:t>部门决算</w:t>
      </w:r>
    </w:p>
    <w:p>
      <w:pPr>
        <w:pStyle w:val="12"/>
        <w:jc w:val="center"/>
        <w:rPr>
          <w:sz w:val="56"/>
          <w:szCs w:val="56"/>
        </w:rPr>
      </w:pPr>
      <w:r>
        <w:rPr>
          <w:rFonts w:hint="eastAsia"/>
          <w:sz w:val="56"/>
          <w:szCs w:val="56"/>
        </w:rPr>
        <w:t xml:space="preserve"> </w:t>
      </w:r>
    </w:p>
    <w:p>
      <w:pPr>
        <w:pStyle w:val="12"/>
        <w:jc w:val="center"/>
        <w:rPr>
          <w:sz w:val="56"/>
          <w:szCs w:val="56"/>
        </w:rPr>
      </w:pPr>
      <w:r>
        <w:rPr>
          <w:rFonts w:hint="eastAsia"/>
          <w:sz w:val="56"/>
          <w:szCs w:val="56"/>
        </w:rPr>
        <w:t xml:space="preserve"> </w:t>
      </w:r>
    </w:p>
    <w:p>
      <w:pPr>
        <w:pStyle w:val="12"/>
        <w:jc w:val="center"/>
        <w:rPr>
          <w:sz w:val="56"/>
          <w:szCs w:val="56"/>
        </w:rPr>
      </w:pPr>
      <w:r>
        <w:rPr>
          <w:rFonts w:hint="eastAsia"/>
          <w:sz w:val="56"/>
          <w:szCs w:val="56"/>
        </w:rPr>
        <w:t xml:space="preserve"> </w:t>
      </w:r>
    </w:p>
    <w:p>
      <w:pPr>
        <w:pStyle w:val="12"/>
        <w:jc w:val="center"/>
        <w:rPr>
          <w:sz w:val="56"/>
          <w:szCs w:val="56"/>
        </w:rPr>
      </w:pPr>
      <w:r>
        <w:rPr>
          <w:rFonts w:hint="eastAsia"/>
          <w:sz w:val="56"/>
          <w:szCs w:val="56"/>
        </w:rPr>
        <w:t xml:space="preserve"> </w:t>
      </w:r>
    </w:p>
    <w:p>
      <w:pPr>
        <w:pStyle w:val="12"/>
        <w:jc w:val="center"/>
        <w:rPr>
          <w:sz w:val="32"/>
          <w:szCs w:val="32"/>
        </w:rPr>
      </w:pPr>
      <w:r>
        <w:rPr>
          <w:rFonts w:hint="eastAsia"/>
          <w:sz w:val="32"/>
          <w:szCs w:val="32"/>
        </w:rPr>
        <w:t xml:space="preserve"> </w:t>
      </w:r>
    </w:p>
    <w:p>
      <w:pPr>
        <w:pStyle w:val="12"/>
        <w:jc w:val="center"/>
        <w:rPr>
          <w:sz w:val="32"/>
          <w:szCs w:val="32"/>
        </w:rPr>
      </w:pPr>
      <w:r>
        <w:rPr>
          <w:rFonts w:hint="eastAsia"/>
          <w:sz w:val="32"/>
          <w:szCs w:val="32"/>
        </w:rPr>
        <w:t xml:space="preserve"> </w:t>
      </w:r>
    </w:p>
    <w:p>
      <w:pPr>
        <w:pStyle w:val="12"/>
        <w:jc w:val="center"/>
        <w:rPr>
          <w:sz w:val="32"/>
          <w:szCs w:val="32"/>
        </w:rPr>
      </w:pPr>
      <w:r>
        <w:rPr>
          <w:rFonts w:hint="eastAsia"/>
          <w:sz w:val="32"/>
          <w:szCs w:val="32"/>
        </w:rPr>
        <w:t xml:space="preserve"> </w:t>
      </w:r>
    </w:p>
    <w:p>
      <w:pPr>
        <w:pStyle w:val="12"/>
        <w:jc w:val="center"/>
        <w:rPr>
          <w:rFonts w:hint="eastAsia"/>
          <w:sz w:val="32"/>
          <w:szCs w:val="32"/>
        </w:rPr>
      </w:pPr>
    </w:p>
    <w:p>
      <w:pPr>
        <w:pStyle w:val="12"/>
        <w:jc w:val="center"/>
        <w:rPr>
          <w:rFonts w:hint="eastAsia"/>
          <w:sz w:val="32"/>
          <w:szCs w:val="32"/>
        </w:rPr>
      </w:pPr>
    </w:p>
    <w:p>
      <w:pPr>
        <w:pStyle w:val="12"/>
        <w:jc w:val="center"/>
        <w:rPr>
          <w:sz w:val="32"/>
          <w:szCs w:val="32"/>
        </w:rPr>
      </w:pPr>
      <w:r>
        <w:rPr>
          <w:rFonts w:hint="eastAsia"/>
          <w:sz w:val="32"/>
          <w:szCs w:val="32"/>
        </w:rPr>
        <w:t xml:space="preserve"> </w:t>
      </w:r>
    </w:p>
    <w:p>
      <w:pPr>
        <w:pStyle w:val="12"/>
        <w:spacing w:line="500" w:lineRule="exact"/>
        <w:jc w:val="center"/>
        <w:rPr>
          <w:b/>
          <w:sz w:val="36"/>
          <w:szCs w:val="28"/>
        </w:rPr>
      </w:pPr>
      <w:r>
        <w:rPr>
          <w:rFonts w:hint="eastAsia"/>
          <w:b/>
          <w:sz w:val="36"/>
          <w:szCs w:val="28"/>
        </w:rPr>
        <w:t>目录</w:t>
      </w:r>
    </w:p>
    <w:p>
      <w:pPr>
        <w:pStyle w:val="12"/>
        <w:spacing w:line="500" w:lineRule="exact"/>
        <w:rPr>
          <w:rFonts w:hAnsi="黑体"/>
          <w:bCs/>
          <w:sz w:val="28"/>
          <w:szCs w:val="28"/>
        </w:rPr>
      </w:pPr>
      <w:r>
        <w:rPr>
          <w:rFonts w:hint="eastAsia" w:hAnsi="黑体"/>
          <w:bCs/>
          <w:sz w:val="28"/>
          <w:szCs w:val="28"/>
        </w:rPr>
        <w:t>第一部分</w:t>
      </w:r>
      <w:r>
        <w:rPr>
          <w:rFonts w:hint="eastAsia" w:hAnsi="黑体"/>
          <w:bCs/>
          <w:sz w:val="28"/>
          <w:szCs w:val="28"/>
          <w:lang w:val="en-US" w:eastAsia="zh-CN"/>
        </w:rPr>
        <w:t>湖南省湘剧院</w:t>
      </w:r>
      <w:r>
        <w:rPr>
          <w:rFonts w:hint="eastAsia" w:hAnsi="黑体"/>
          <w:bCs/>
          <w:sz w:val="28"/>
          <w:szCs w:val="28"/>
        </w:rPr>
        <w:t>概况</w:t>
      </w:r>
    </w:p>
    <w:p>
      <w:pPr>
        <w:pStyle w:val="12"/>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2"/>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2"/>
        <w:spacing w:line="500" w:lineRule="exact"/>
        <w:rPr>
          <w:rFonts w:hAnsi="黑体"/>
          <w:bCs/>
          <w:sz w:val="28"/>
          <w:szCs w:val="28"/>
        </w:rPr>
      </w:pPr>
      <w:r>
        <w:rPr>
          <w:rFonts w:hint="eastAsia" w:hAnsi="黑体"/>
          <w:bCs/>
          <w:sz w:val="28"/>
          <w:szCs w:val="28"/>
        </w:rPr>
        <w:t>第二部分部门决算表</w:t>
      </w:r>
    </w:p>
    <w:p>
      <w:pPr>
        <w:pStyle w:val="12"/>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2"/>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2"/>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2"/>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2"/>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2"/>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2"/>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2"/>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2"/>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2"/>
        <w:spacing w:line="500" w:lineRule="exact"/>
        <w:rPr>
          <w:rFonts w:hAnsi="黑体"/>
          <w:bCs/>
          <w:sz w:val="28"/>
          <w:szCs w:val="28"/>
        </w:rPr>
      </w:pPr>
      <w:r>
        <w:rPr>
          <w:rFonts w:hint="eastAsia" w:hAnsi="黑体"/>
          <w:bCs/>
          <w:sz w:val="28"/>
          <w:szCs w:val="28"/>
        </w:rPr>
        <w:t>第三部分部门决算情况说明</w:t>
      </w:r>
    </w:p>
    <w:p>
      <w:pPr>
        <w:pStyle w:val="12"/>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七、财政拨款三公经费支出决算情况说明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2"/>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2"/>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2"/>
        <w:spacing w:line="500" w:lineRule="exact"/>
        <w:rPr>
          <w:rFonts w:hAnsi="黑体"/>
          <w:bCs/>
          <w:sz w:val="28"/>
          <w:szCs w:val="28"/>
        </w:rPr>
      </w:pPr>
      <w:r>
        <w:rPr>
          <w:rFonts w:hint="eastAsia" w:hAnsi="黑体"/>
          <w:bCs/>
          <w:sz w:val="28"/>
          <w:szCs w:val="28"/>
        </w:rPr>
        <w:t>第四部分名词解释</w:t>
      </w:r>
    </w:p>
    <w:p>
      <w:pPr>
        <w:jc w:val="center"/>
        <w:rPr>
          <w:sz w:val="72"/>
          <w:szCs w:val="72"/>
        </w:rPr>
      </w:pPr>
      <w:r>
        <w:rPr>
          <w:sz w:val="72"/>
          <w:szCs w:val="72"/>
        </w:rPr>
        <w:t xml:space="preserve"> </w:t>
      </w:r>
    </w:p>
    <w:p>
      <w:pPr>
        <w:jc w:val="center"/>
        <w:rPr>
          <w:sz w:val="72"/>
          <w:szCs w:val="72"/>
        </w:rPr>
      </w:pPr>
      <w:r>
        <w:rPr>
          <w:sz w:val="72"/>
          <w:szCs w:val="72"/>
        </w:rPr>
        <w:t xml:space="preserve"> </w:t>
      </w:r>
    </w:p>
    <w:p>
      <w:pPr>
        <w:jc w:val="center"/>
        <w:rPr>
          <w:sz w:val="72"/>
          <w:szCs w:val="72"/>
        </w:rPr>
      </w:pPr>
      <w:r>
        <w:rPr>
          <w:sz w:val="72"/>
          <w:szCs w:val="72"/>
        </w:rPr>
        <w:t xml:space="preserve"> </w:t>
      </w:r>
    </w:p>
    <w:p>
      <w:pPr>
        <w:jc w:val="center"/>
        <w:rPr>
          <w:sz w:val="72"/>
          <w:szCs w:val="72"/>
        </w:rPr>
      </w:pPr>
      <w:r>
        <w:rPr>
          <w:sz w:val="72"/>
          <w:szCs w:val="72"/>
        </w:rPr>
        <w:t xml:space="preserve"> </w:t>
      </w:r>
    </w:p>
    <w:p>
      <w:pPr>
        <w:rPr>
          <w:sz w:val="72"/>
          <w:szCs w:val="72"/>
        </w:rPr>
      </w:pPr>
      <w:r>
        <w:rPr>
          <w:sz w:val="72"/>
          <w:szCs w:val="72"/>
        </w:rPr>
        <w:t xml:space="preserve"> </w:t>
      </w:r>
    </w:p>
    <w:p>
      <w:pPr>
        <w:pStyle w:val="12"/>
        <w:jc w:val="center"/>
        <w:rPr>
          <w:sz w:val="72"/>
          <w:szCs w:val="72"/>
        </w:rPr>
      </w:pPr>
      <w:r>
        <w:rPr>
          <w:rFonts w:hint="eastAsia" w:hAnsi="黑体"/>
          <w:sz w:val="72"/>
          <w:szCs w:val="72"/>
        </w:rPr>
        <w:t>第一部分</w:t>
      </w:r>
      <w:r>
        <w:rPr>
          <w:rFonts w:hint="eastAsia"/>
          <w:sz w:val="72"/>
          <w:szCs w:val="72"/>
        </w:rPr>
        <w:t xml:space="preserve"> </w:t>
      </w:r>
    </w:p>
    <w:p>
      <w:pPr>
        <w:pStyle w:val="12"/>
        <w:jc w:val="center"/>
        <w:rPr>
          <w:sz w:val="84"/>
          <w:szCs w:val="84"/>
        </w:rPr>
      </w:pPr>
      <w:r>
        <w:rPr>
          <w:rFonts w:hint="eastAsia"/>
          <w:sz w:val="84"/>
          <w:szCs w:val="84"/>
        </w:rPr>
        <w:t xml:space="preserve"> </w:t>
      </w:r>
    </w:p>
    <w:p>
      <w:pPr>
        <w:pStyle w:val="12"/>
        <w:jc w:val="center"/>
        <w:rPr>
          <w:sz w:val="48"/>
          <w:szCs w:val="48"/>
        </w:rPr>
      </w:pPr>
      <w:r>
        <w:rPr>
          <w:rFonts w:hint="eastAsia" w:hAnsi="黑体"/>
          <w:sz w:val="48"/>
          <w:szCs w:val="48"/>
        </w:rPr>
        <w:t>湖南省湘剧院单位概况</w:t>
      </w:r>
    </w:p>
    <w:p>
      <w:pPr>
        <w:jc w:val="center"/>
        <w:rPr>
          <w:sz w:val="72"/>
          <w:szCs w:val="72"/>
        </w:rPr>
      </w:pPr>
      <w:r>
        <w:rPr>
          <w:sz w:val="72"/>
          <w:szCs w:val="72"/>
        </w:rPr>
        <w:t xml:space="preserve"> </w:t>
      </w:r>
    </w:p>
    <w:p>
      <w:pPr>
        <w:jc w:val="center"/>
        <w:rPr>
          <w:sz w:val="72"/>
          <w:szCs w:val="72"/>
        </w:rPr>
      </w:pPr>
      <w:r>
        <w:rPr>
          <w:sz w:val="72"/>
          <w:szCs w:val="72"/>
        </w:rPr>
        <w:t xml:space="preserve"> </w:t>
      </w:r>
    </w:p>
    <w:p>
      <w:pPr>
        <w:jc w:val="center"/>
        <w:rPr>
          <w:sz w:val="72"/>
          <w:szCs w:val="72"/>
        </w:rPr>
      </w:pPr>
      <w:r>
        <w:rPr>
          <w:sz w:val="72"/>
          <w:szCs w:val="72"/>
        </w:rPr>
        <w:t xml:space="preserve"> </w:t>
      </w:r>
    </w:p>
    <w:p>
      <w:pPr>
        <w:jc w:val="center"/>
        <w:rPr>
          <w:sz w:val="72"/>
          <w:szCs w:val="72"/>
        </w:rPr>
      </w:pPr>
      <w:r>
        <w:rPr>
          <w:sz w:val="72"/>
          <w:szCs w:val="72"/>
        </w:rPr>
        <w:t xml:space="preserve"> </w:t>
      </w:r>
    </w:p>
    <w:p>
      <w:pPr>
        <w:jc w:val="center"/>
        <w:rPr>
          <w:sz w:val="72"/>
          <w:szCs w:val="72"/>
        </w:rPr>
      </w:pPr>
      <w:r>
        <w:rPr>
          <w:sz w:val="72"/>
          <w:szCs w:val="72"/>
        </w:rPr>
        <w:t xml:space="preserve"> </w:t>
      </w:r>
    </w:p>
    <w:p>
      <w:pPr>
        <w:jc w:val="center"/>
        <w:rPr>
          <w:sz w:val="72"/>
          <w:szCs w:val="72"/>
        </w:rPr>
      </w:pPr>
      <w:r>
        <w:rPr>
          <w:sz w:val="72"/>
          <w:szCs w:val="72"/>
        </w:rPr>
        <w:t xml:space="preserve"> </w:t>
      </w:r>
    </w:p>
    <w:p>
      <w:pPr>
        <w:pStyle w:val="13"/>
        <w:ind w:left="720" w:firstLine="0" w:firstLineChars="0"/>
        <w:jc w:val="left"/>
        <w:rPr>
          <w:rFonts w:ascii="黑体" w:hAnsi="黑体" w:eastAsia="黑体"/>
          <w:sz w:val="32"/>
          <w:szCs w:val="32"/>
        </w:rPr>
      </w:pPr>
      <w:r>
        <w:rPr>
          <w:rFonts w:hint="eastAsia" w:ascii="黑体" w:hAnsi="黑体" w:eastAsia="黑体"/>
          <w:sz w:val="32"/>
          <w:szCs w:val="32"/>
        </w:rPr>
        <w:t xml:space="preserve"> </w:t>
      </w:r>
    </w:p>
    <w:p>
      <w:pPr>
        <w:pStyle w:val="13"/>
        <w:ind w:left="720" w:firstLine="0" w:firstLineChars="0"/>
        <w:jc w:val="left"/>
        <w:rPr>
          <w:rFonts w:ascii="黑体" w:hAnsi="黑体" w:eastAsia="黑体"/>
          <w:sz w:val="32"/>
          <w:szCs w:val="32"/>
        </w:rPr>
      </w:pPr>
      <w:r>
        <w:rPr>
          <w:rFonts w:hint="eastAsia" w:ascii="黑体" w:hAnsi="黑体" w:eastAsia="黑体"/>
          <w:sz w:val="32"/>
          <w:szCs w:val="32"/>
        </w:rPr>
        <w:t xml:space="preserve"> </w:t>
      </w:r>
    </w:p>
    <w:p>
      <w:pPr>
        <w:pStyle w:val="13"/>
        <w:ind w:left="720" w:firstLine="0" w:firstLineChars="0"/>
        <w:jc w:val="left"/>
        <w:rPr>
          <w:rFonts w:ascii="黑体" w:hAnsi="黑体" w:eastAsia="黑体"/>
          <w:sz w:val="32"/>
          <w:szCs w:val="32"/>
        </w:rPr>
      </w:pPr>
      <w:r>
        <w:rPr>
          <w:rFonts w:hint="eastAsia" w:ascii="黑体" w:hAnsi="黑体" w:eastAsia="黑体"/>
          <w:sz w:val="32"/>
          <w:szCs w:val="32"/>
        </w:rPr>
        <w:t xml:space="preserve"> </w:t>
      </w:r>
    </w:p>
    <w:p>
      <w:pPr>
        <w:pStyle w:val="13"/>
        <w:numPr>
          <w:ilvl w:val="0"/>
          <w:numId w:val="1"/>
        </w:numPr>
        <w:ind w:firstLineChars="0"/>
        <w:jc w:val="left"/>
        <w:rPr>
          <w:rFonts w:ascii="黑体" w:hAnsi="黑体" w:eastAsia="黑体"/>
          <w:sz w:val="32"/>
          <w:szCs w:val="32"/>
        </w:rPr>
      </w:pPr>
      <w:r>
        <w:rPr>
          <w:rFonts w:hint="eastAsia" w:ascii="黑体" w:hAnsi="黑体" w:eastAsia="黑体"/>
          <w:sz w:val="32"/>
          <w:szCs w:val="32"/>
        </w:rPr>
        <w:t>部门职责</w:t>
      </w:r>
    </w:p>
    <w:p>
      <w:pPr>
        <w:ind w:firstLine="800" w:firstLineChars="250"/>
        <w:jc w:val="left"/>
        <w:rPr>
          <w:rFonts w:hint="eastAsia" w:ascii="宋体" w:hAnsi="宋体" w:eastAsia="宋体" w:cs="宋体"/>
          <w:sz w:val="32"/>
          <w:szCs w:val="32"/>
        </w:rPr>
      </w:pPr>
      <w:r>
        <w:rPr>
          <w:rFonts w:hint="eastAsia" w:ascii="宋体" w:hAnsi="宋体" w:eastAsia="宋体" w:cs="宋体"/>
          <w:sz w:val="32"/>
          <w:szCs w:val="32"/>
        </w:rPr>
        <w:t>（一）</w:t>
      </w:r>
      <w:r>
        <w:rPr>
          <w:rFonts w:hint="eastAsia" w:ascii="宋体" w:hAnsi="宋体" w:eastAsia="宋体" w:cs="宋体"/>
          <w:sz w:val="28"/>
          <w:szCs w:val="28"/>
        </w:rPr>
        <w:t>创作演出优秀湘剧剧目，</w:t>
      </w:r>
      <w:r>
        <w:rPr>
          <w:rFonts w:hint="eastAsia" w:ascii="宋体" w:hAnsi="宋体" w:cs="宋体"/>
          <w:sz w:val="28"/>
          <w:szCs w:val="28"/>
          <w:lang w:val="en-US" w:eastAsia="zh-CN"/>
        </w:rPr>
        <w:t>为</w:t>
      </w:r>
      <w:r>
        <w:rPr>
          <w:rFonts w:hint="eastAsia" w:ascii="宋体" w:hAnsi="宋体" w:eastAsia="宋体" w:cs="宋体"/>
          <w:sz w:val="28"/>
          <w:szCs w:val="28"/>
        </w:rPr>
        <w:t>观众服务；</w:t>
      </w:r>
    </w:p>
    <w:p>
      <w:pPr>
        <w:ind w:firstLine="800" w:firstLineChars="250"/>
        <w:jc w:val="left"/>
        <w:rPr>
          <w:rFonts w:hint="eastAsia" w:ascii="宋体" w:hAnsi="宋体" w:eastAsia="宋体" w:cs="宋体"/>
          <w:sz w:val="28"/>
          <w:szCs w:val="28"/>
        </w:rPr>
      </w:pPr>
      <w:r>
        <w:rPr>
          <w:rFonts w:hint="eastAsia" w:ascii="宋体" w:hAnsi="宋体" w:eastAsia="宋体" w:cs="宋体"/>
          <w:sz w:val="32"/>
          <w:szCs w:val="32"/>
        </w:rPr>
        <w:t>（二）</w:t>
      </w:r>
      <w:r>
        <w:rPr>
          <w:rFonts w:hint="eastAsia" w:ascii="宋体" w:hAnsi="宋体" w:eastAsia="宋体" w:cs="宋体"/>
          <w:sz w:val="28"/>
          <w:szCs w:val="28"/>
        </w:rPr>
        <w:t>舞台艺术作品创作，传统艺术整理加工与保护，国内</w:t>
      </w:r>
      <w:r>
        <w:rPr>
          <w:rFonts w:hint="eastAsia" w:ascii="宋体" w:hAnsi="宋体" w:cs="宋体"/>
          <w:sz w:val="28"/>
          <w:szCs w:val="28"/>
          <w:lang w:val="en-US" w:eastAsia="zh-CN"/>
        </w:rPr>
        <w:t>外</w:t>
      </w:r>
      <w:r>
        <w:rPr>
          <w:rFonts w:hint="eastAsia" w:ascii="宋体" w:hAnsi="宋体" w:eastAsia="宋体" w:cs="宋体"/>
          <w:sz w:val="28"/>
          <w:szCs w:val="28"/>
        </w:rPr>
        <w:t>舞台艺术作品演出；</w:t>
      </w:r>
    </w:p>
    <w:p>
      <w:pPr>
        <w:ind w:firstLine="640" w:firstLineChars="200"/>
        <w:rPr>
          <w:rFonts w:hint="eastAsia" w:ascii="宋体" w:hAnsi="宋体" w:eastAsia="宋体" w:cs="宋体"/>
          <w:sz w:val="28"/>
          <w:szCs w:val="28"/>
        </w:rPr>
      </w:pPr>
      <w:r>
        <w:rPr>
          <w:rFonts w:hint="eastAsia" w:ascii="宋体" w:hAnsi="宋体" w:eastAsia="宋体" w:cs="宋体"/>
          <w:sz w:val="32"/>
          <w:szCs w:val="32"/>
        </w:rPr>
        <w:t>（三）</w:t>
      </w:r>
      <w:r>
        <w:rPr>
          <w:rFonts w:hint="eastAsia" w:ascii="宋体" w:hAnsi="宋体" w:eastAsia="宋体" w:cs="宋体"/>
          <w:sz w:val="28"/>
          <w:szCs w:val="28"/>
        </w:rPr>
        <w:t>艺术研究与评论，艺术普及推广，艺术创作表演人才培养。</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560" w:firstLineChars="200"/>
        <w:rPr>
          <w:rFonts w:hint="eastAsia" w:ascii="宋体" w:hAnsi="宋体" w:eastAsia="宋体" w:cs="宋体"/>
          <w:bCs/>
          <w:kern w:val="0"/>
          <w:sz w:val="28"/>
          <w:szCs w:val="28"/>
        </w:rPr>
      </w:pPr>
      <w:r>
        <w:rPr>
          <w:rFonts w:hint="eastAsia" w:ascii="宋体" w:hAnsi="宋体" w:eastAsia="宋体" w:cs="宋体"/>
          <w:bCs/>
          <w:kern w:val="0"/>
          <w:sz w:val="28"/>
          <w:szCs w:val="28"/>
        </w:rPr>
        <w:t>（一）内设机构设置：</w:t>
      </w:r>
      <w:r>
        <w:rPr>
          <w:rFonts w:hint="eastAsia" w:ascii="宋体" w:hAnsi="宋体" w:eastAsia="宋体" w:cs="宋体"/>
          <w:sz w:val="28"/>
          <w:szCs w:val="28"/>
        </w:rPr>
        <w:t>剧院现设有10个部门分别为：政工科、老干科、财务科、后勤总务科、业务室、党政办公室、演出团、青年团、民族乐团、演出和传承基地。</w:t>
      </w:r>
    </w:p>
    <w:p>
      <w:pPr>
        <w:widowControl/>
        <w:spacing w:line="600" w:lineRule="exact"/>
        <w:ind w:firstLine="560" w:firstLineChars="200"/>
        <w:rPr>
          <w:rFonts w:hint="eastAsia" w:ascii="宋体" w:hAnsi="宋体" w:eastAsia="宋体" w:cs="宋体"/>
          <w:sz w:val="28"/>
          <w:szCs w:val="28"/>
        </w:rPr>
      </w:pPr>
      <w:r>
        <w:rPr>
          <w:rFonts w:hint="eastAsia" w:ascii="宋体" w:hAnsi="宋体" w:eastAsia="宋体" w:cs="宋体"/>
          <w:bCs/>
          <w:kern w:val="0"/>
          <w:sz w:val="28"/>
          <w:szCs w:val="28"/>
        </w:rPr>
        <w:t>（二）决算单位构成</w:t>
      </w:r>
      <w:r>
        <w:rPr>
          <w:rFonts w:hint="eastAsia" w:ascii="宋体" w:hAnsi="宋体" w:cs="宋体"/>
          <w:bCs/>
          <w:kern w:val="0"/>
          <w:sz w:val="28"/>
          <w:szCs w:val="28"/>
          <w:lang w:eastAsia="zh-CN"/>
        </w:rPr>
        <w:t>：</w:t>
      </w:r>
      <w:r>
        <w:rPr>
          <w:rFonts w:hint="eastAsia" w:ascii="宋体" w:hAnsi="宋体" w:eastAsia="宋体" w:cs="宋体"/>
          <w:bCs/>
          <w:kern w:val="0"/>
          <w:sz w:val="28"/>
          <w:szCs w:val="28"/>
        </w:rPr>
        <w:t>湖南省湘剧院20</w:t>
      </w:r>
      <w:r>
        <w:rPr>
          <w:rFonts w:hint="eastAsia" w:ascii="宋体" w:hAnsi="宋体" w:eastAsia="宋体" w:cs="宋体"/>
          <w:bCs/>
          <w:kern w:val="0"/>
          <w:sz w:val="28"/>
          <w:szCs w:val="28"/>
          <w:lang w:val="en-US" w:eastAsia="zh-CN"/>
        </w:rPr>
        <w:t>2</w:t>
      </w:r>
      <w:r>
        <w:rPr>
          <w:rFonts w:hint="eastAsia" w:ascii="宋体" w:hAnsi="宋体" w:cs="宋体"/>
          <w:bCs/>
          <w:kern w:val="0"/>
          <w:sz w:val="28"/>
          <w:szCs w:val="28"/>
          <w:lang w:val="en-US" w:eastAsia="zh-CN"/>
        </w:rPr>
        <w:t>2</w:t>
      </w:r>
      <w:r>
        <w:rPr>
          <w:rFonts w:hint="eastAsia" w:ascii="宋体" w:hAnsi="宋体" w:eastAsia="宋体" w:cs="宋体"/>
          <w:bCs/>
          <w:kern w:val="0"/>
          <w:sz w:val="28"/>
          <w:szCs w:val="28"/>
        </w:rPr>
        <w:t>年部门决算公开只含本单位部门决算。</w:t>
      </w:r>
    </w:p>
    <w:p>
      <w:pPr>
        <w:jc w:val="center"/>
        <w:rPr>
          <w:sz w:val="72"/>
          <w:szCs w:val="72"/>
        </w:rPr>
      </w:pPr>
    </w:p>
    <w:p>
      <w:pPr>
        <w:jc w:val="center"/>
        <w:rPr>
          <w:sz w:val="72"/>
          <w:szCs w:val="72"/>
        </w:rPr>
        <w:sectPr>
          <w:pgSz w:w="11906" w:h="16838"/>
          <w:pgMar w:top="1134" w:right="1134" w:bottom="1134" w:left="1134" w:header="851" w:footer="992" w:gutter="0"/>
          <w:pgBorders>
            <w:top w:val="none" w:sz="0" w:space="0"/>
            <w:left w:val="none" w:sz="0" w:space="0"/>
            <w:bottom w:val="none" w:sz="0" w:space="0"/>
            <w:right w:val="none" w:sz="0" w:space="0"/>
          </w:pgBorders>
          <w:cols w:space="720" w:num="1"/>
          <w:docGrid w:type="lines" w:linePitch="312" w:charSpace="0"/>
        </w:sectPr>
      </w:pPr>
    </w:p>
    <w:p>
      <w:pPr>
        <w:pStyle w:val="12"/>
        <w:bidi w:val="0"/>
      </w:pPr>
    </w:p>
    <w:p>
      <w:pPr>
        <w:pStyle w:val="12"/>
        <w:bidi w:val="0"/>
      </w:pPr>
    </w:p>
    <w:p>
      <w:pPr>
        <w:pStyle w:val="12"/>
        <w:bidi w:val="0"/>
      </w:pPr>
    </w:p>
    <w:p>
      <w:pPr>
        <w:pStyle w:val="12"/>
        <w:bidi w:val="0"/>
      </w:pPr>
    </w:p>
    <w:p>
      <w:pPr>
        <w:pStyle w:val="12"/>
        <w:bidi w:val="0"/>
      </w:pPr>
    </w:p>
    <w:p>
      <w:pPr>
        <w:pStyle w:val="12"/>
        <w:bidi w:val="0"/>
      </w:pPr>
    </w:p>
    <w:p>
      <w:pPr>
        <w:pStyle w:val="12"/>
        <w:bidi w:val="0"/>
      </w:pPr>
    </w:p>
    <w:p>
      <w:pPr>
        <w:pStyle w:val="12"/>
        <w:bidi w:val="0"/>
      </w:pPr>
    </w:p>
    <w:p>
      <w:pPr>
        <w:pStyle w:val="12"/>
        <w:bidi w:val="0"/>
      </w:pPr>
    </w:p>
    <w:p>
      <w:pPr>
        <w:pStyle w:val="12"/>
        <w:bidi w:val="0"/>
      </w:pPr>
    </w:p>
    <w:p>
      <w:pPr>
        <w:pStyle w:val="12"/>
        <w:bidi w:val="0"/>
      </w:pPr>
    </w:p>
    <w:p>
      <w:pPr>
        <w:pStyle w:val="12"/>
        <w:bidi w:val="0"/>
      </w:pPr>
    </w:p>
    <w:p>
      <w:pPr>
        <w:pStyle w:val="12"/>
        <w:bidi w:val="0"/>
      </w:pPr>
    </w:p>
    <w:p>
      <w:pPr>
        <w:pStyle w:val="12"/>
        <w:bidi w:val="0"/>
      </w:pPr>
    </w:p>
    <w:p>
      <w:pPr>
        <w:pStyle w:val="12"/>
        <w:bidi w:val="0"/>
      </w:pPr>
    </w:p>
    <w:p>
      <w:pPr>
        <w:pStyle w:val="12"/>
        <w:bidi w:val="0"/>
      </w:pPr>
    </w:p>
    <w:p>
      <w:pPr>
        <w:pStyle w:val="12"/>
        <w:bidi w:val="0"/>
      </w:pPr>
    </w:p>
    <w:p>
      <w:pPr>
        <w:pStyle w:val="12"/>
        <w:bidi w:val="0"/>
      </w:pPr>
      <w:r>
        <w:t xml:space="preserve"> </w:t>
      </w:r>
    </w:p>
    <w:p>
      <w:pPr>
        <w:pStyle w:val="12"/>
        <w:jc w:val="center"/>
        <w:rPr>
          <w:rFonts w:hAnsi="黑体"/>
          <w:sz w:val="84"/>
          <w:szCs w:val="84"/>
        </w:rPr>
      </w:pPr>
      <w:r>
        <w:rPr>
          <w:rFonts w:hint="eastAsia" w:hAnsi="黑体"/>
          <w:sz w:val="84"/>
          <w:szCs w:val="84"/>
        </w:rPr>
        <w:t>第二部分</w:t>
      </w:r>
    </w:p>
    <w:p>
      <w:pPr>
        <w:pStyle w:val="12"/>
        <w:jc w:val="center"/>
        <w:rPr>
          <w:rFonts w:hAnsi="黑体"/>
          <w:sz w:val="84"/>
          <w:szCs w:val="84"/>
        </w:rPr>
      </w:pPr>
      <w:r>
        <w:rPr>
          <w:rFonts w:hAnsi="黑体"/>
          <w:sz w:val="84"/>
          <w:szCs w:val="84"/>
        </w:rPr>
        <w:t xml:space="preserve"> </w:t>
      </w:r>
    </w:p>
    <w:p>
      <w:pPr>
        <w:pStyle w:val="12"/>
        <w:jc w:val="center"/>
        <w:rPr>
          <w:rFonts w:hAnsi="黑体"/>
          <w:sz w:val="72"/>
          <w:szCs w:val="72"/>
        </w:rPr>
      </w:pPr>
      <w:r>
        <w:rPr>
          <w:rFonts w:hint="eastAsia" w:hAnsi="黑体"/>
          <w:sz w:val="72"/>
          <w:szCs w:val="72"/>
        </w:rPr>
        <w:t>部门决算表</w:t>
      </w:r>
    </w:p>
    <w:p>
      <w:pPr>
        <w:jc w:val="center"/>
        <w:rPr>
          <w:sz w:val="52"/>
          <w:szCs w:val="52"/>
        </w:rPr>
      </w:pPr>
      <w:r>
        <w:rPr>
          <w:sz w:val="52"/>
          <w:szCs w:val="52"/>
        </w:rPr>
        <w:t xml:space="preserve"> </w:t>
      </w:r>
    </w:p>
    <w:p>
      <w:pPr>
        <w:jc w:val="center"/>
        <w:rPr>
          <w:sz w:val="72"/>
          <w:szCs w:val="72"/>
        </w:rPr>
      </w:pPr>
      <w:r>
        <w:rPr>
          <w:sz w:val="72"/>
          <w:szCs w:val="72"/>
        </w:rPr>
        <w:t xml:space="preserve"> </w:t>
      </w:r>
    </w:p>
    <w:p>
      <w:pPr>
        <w:jc w:val="center"/>
        <w:rPr>
          <w:sz w:val="72"/>
          <w:szCs w:val="72"/>
        </w:rPr>
      </w:pPr>
      <w:r>
        <w:rPr>
          <w:sz w:val="72"/>
          <w:szCs w:val="72"/>
        </w:rPr>
        <w:t xml:space="preserve"> </w:t>
      </w:r>
    </w:p>
    <w:p>
      <w:pPr>
        <w:jc w:val="center"/>
        <w:rPr>
          <w:sz w:val="72"/>
          <w:szCs w:val="72"/>
        </w:rPr>
      </w:pPr>
      <w:r>
        <w:rPr>
          <w:sz w:val="72"/>
          <w:szCs w:val="72"/>
        </w:rPr>
        <w:t xml:space="preserve"> </w:t>
      </w:r>
    </w:p>
    <w:p>
      <w:pPr>
        <w:jc w:val="center"/>
        <w:rPr>
          <w:sz w:val="72"/>
          <w:szCs w:val="72"/>
        </w:rPr>
      </w:pPr>
      <w:r>
        <w:rPr>
          <w:sz w:val="72"/>
          <w:szCs w:val="72"/>
        </w:rPr>
        <w:t xml:space="preserve"> </w:t>
      </w:r>
    </w:p>
    <w:p>
      <w:pPr>
        <w:jc w:val="center"/>
        <w:rPr>
          <w:sz w:val="72"/>
          <w:szCs w:val="72"/>
        </w:rPr>
      </w:pPr>
      <w:r>
        <w:rPr>
          <w:sz w:val="72"/>
          <w:szCs w:val="72"/>
        </w:rPr>
        <w:t xml:space="preserve"> </w:t>
      </w:r>
    </w:p>
    <w:p>
      <w:pPr>
        <w:jc w:val="left"/>
        <w:rPr>
          <w:sz w:val="32"/>
          <w:szCs w:val="32"/>
        </w:rPr>
      </w:pPr>
      <w:r>
        <w:rPr>
          <w:sz w:val="32"/>
          <w:szCs w:val="32"/>
        </w:rPr>
        <w:t xml:space="preserve"> </w:t>
      </w:r>
    </w:p>
    <w:p>
      <w:pPr>
        <w:widowControl/>
        <w:jc w:val="left"/>
        <w:rPr>
          <w:rFonts w:hint="eastAsia" w:ascii="华文中宋" w:hAnsi="华文中宋" w:cs="宋体"/>
          <w:color w:val="000000"/>
          <w:kern w:val="0"/>
          <w:sz w:val="32"/>
          <w:szCs w:val="32"/>
        </w:rPr>
        <w:sectPr>
          <w:pgSz w:w="11906" w:h="16838"/>
          <w:pgMar w:top="720" w:right="720" w:bottom="720" w:left="720" w:header="851" w:footer="992" w:gutter="0"/>
          <w:pgBorders>
            <w:top w:val="none" w:sz="0" w:space="0"/>
            <w:left w:val="none" w:sz="0" w:space="0"/>
            <w:bottom w:val="none" w:sz="0" w:space="0"/>
            <w:right w:val="none" w:sz="0" w:space="0"/>
          </w:pgBorders>
          <w:cols w:space="720" w:num="1"/>
          <w:docGrid w:type="lines" w:linePitch="312" w:charSpace="0"/>
        </w:sectPr>
      </w:pPr>
    </w:p>
    <w:tbl>
      <w:tblPr>
        <w:tblStyle w:val="8"/>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14"/>
        <w:gridCol w:w="1432"/>
        <w:gridCol w:w="2377"/>
        <w:gridCol w:w="3600"/>
        <w:gridCol w:w="1408"/>
        <w:gridCol w:w="2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680" w:hRule="exact"/>
        </w:trPr>
        <w:tc>
          <w:tcPr>
            <w:tcW w:w="14695" w:type="dxa"/>
            <w:gridSpan w:val="6"/>
            <w:tcBorders>
              <w:top w:val="nil"/>
              <w:left w:val="nil"/>
              <w:bottom w:val="nil"/>
              <w:right w:val="nil"/>
            </w:tcBorders>
            <w:shd w:val="clear" w:color="auto" w:fill="FFFFFF"/>
            <w:noWrap/>
            <w:vAlign w:val="center"/>
          </w:tcPr>
          <w:p>
            <w:pPr>
              <w:jc w:val="center"/>
              <w:rPr>
                <w:rFonts w:hint="default" w:ascii="宋体" w:hAnsi="宋体" w:eastAsia="宋体" w:cs="宋体"/>
                <w:i w:val="0"/>
                <w:iCs w:val="0"/>
                <w:color w:val="000000"/>
                <w:sz w:val="18"/>
                <w:szCs w:val="18"/>
                <w:u w:val="none"/>
                <w:lang w:val="en-US" w:eastAsia="zh-CN"/>
              </w:rPr>
            </w:pPr>
            <w:r>
              <w:rPr>
                <w:rFonts w:hint="eastAsia" w:ascii="黑体" w:hAnsi="黑体" w:eastAsia="黑体" w:cs="黑体"/>
                <w:b/>
                <w:bCs/>
                <w:i w:val="0"/>
                <w:iCs w:val="0"/>
                <w:color w:val="000000"/>
                <w:sz w:val="36"/>
                <w:szCs w:val="36"/>
                <w:u w:val="none"/>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3314" w:type="dxa"/>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21"/>
                <w:szCs w:val="21"/>
                <w:u w:val="none"/>
              </w:rPr>
            </w:pPr>
          </w:p>
        </w:tc>
        <w:tc>
          <w:tcPr>
            <w:tcW w:w="1432" w:type="dxa"/>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21"/>
                <w:szCs w:val="21"/>
                <w:u w:val="none"/>
              </w:rPr>
            </w:pPr>
          </w:p>
        </w:tc>
        <w:tc>
          <w:tcPr>
            <w:tcW w:w="2377" w:type="dxa"/>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21"/>
                <w:szCs w:val="21"/>
                <w:u w:val="none"/>
              </w:rPr>
            </w:pPr>
          </w:p>
        </w:tc>
        <w:tc>
          <w:tcPr>
            <w:tcW w:w="3600" w:type="dxa"/>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21"/>
                <w:szCs w:val="21"/>
                <w:u w:val="none"/>
              </w:rPr>
            </w:pPr>
          </w:p>
        </w:tc>
        <w:tc>
          <w:tcPr>
            <w:tcW w:w="1408" w:type="dxa"/>
            <w:tcBorders>
              <w:top w:val="nil"/>
              <w:left w:val="nil"/>
              <w:bottom w:val="nil"/>
              <w:right w:val="nil"/>
            </w:tcBorders>
            <w:shd w:val="clear" w:color="auto" w:fill="FFFFFF" w:themeFill="background1"/>
            <w:noWrap/>
            <w:vAlign w:val="center"/>
          </w:tcPr>
          <w:p>
            <w:pPr>
              <w:jc w:val="left"/>
              <w:rPr>
                <w:rFonts w:hint="eastAsia" w:ascii="宋体" w:hAnsi="宋体" w:eastAsia="宋体" w:cs="宋体"/>
                <w:i w:val="0"/>
                <w:iCs w:val="0"/>
                <w:color w:val="000000"/>
                <w:sz w:val="21"/>
                <w:szCs w:val="21"/>
                <w:u w:val="none"/>
              </w:rPr>
            </w:pPr>
          </w:p>
        </w:tc>
        <w:tc>
          <w:tcPr>
            <w:tcW w:w="2564" w:type="dxa"/>
            <w:tcBorders>
              <w:top w:val="nil"/>
              <w:left w:val="nil"/>
              <w:bottom w:val="nil"/>
              <w:right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3314" w:type="dxa"/>
            <w:tcBorders>
              <w:top w:val="nil"/>
              <w:left w:val="nil"/>
              <w:bottom w:val="single" w:color="808080" w:sz="4" w:space="0"/>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部门：湖南省湘剧院</w:t>
            </w:r>
          </w:p>
        </w:tc>
        <w:tc>
          <w:tcPr>
            <w:tcW w:w="1432" w:type="dxa"/>
            <w:tcBorders>
              <w:top w:val="nil"/>
              <w:left w:val="nil"/>
              <w:bottom w:val="single" w:color="808080" w:sz="4" w:space="0"/>
              <w:right w:val="nil"/>
            </w:tcBorders>
            <w:shd w:val="clear" w:color="auto" w:fill="FFFFFF" w:themeFill="background1"/>
            <w:noWrap/>
            <w:vAlign w:val="center"/>
          </w:tcPr>
          <w:p>
            <w:pPr>
              <w:jc w:val="left"/>
              <w:rPr>
                <w:rFonts w:hint="eastAsia" w:ascii="宋体" w:hAnsi="宋体" w:eastAsia="宋体" w:cs="宋体"/>
                <w:i w:val="0"/>
                <w:iCs w:val="0"/>
                <w:color w:val="000000"/>
                <w:sz w:val="21"/>
                <w:szCs w:val="21"/>
                <w:u w:val="none"/>
              </w:rPr>
            </w:pPr>
          </w:p>
        </w:tc>
        <w:tc>
          <w:tcPr>
            <w:tcW w:w="2377" w:type="dxa"/>
            <w:tcBorders>
              <w:top w:val="nil"/>
              <w:left w:val="nil"/>
              <w:bottom w:val="single" w:color="808080" w:sz="4" w:space="0"/>
              <w:right w:val="nil"/>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3600" w:type="dxa"/>
            <w:tcBorders>
              <w:top w:val="nil"/>
              <w:left w:val="nil"/>
              <w:bottom w:val="single" w:color="808080" w:sz="4" w:space="0"/>
              <w:right w:val="nil"/>
            </w:tcBorders>
            <w:shd w:val="clear" w:color="auto" w:fill="FFFFFF" w:themeFill="background1"/>
            <w:noWrap/>
            <w:vAlign w:val="center"/>
          </w:tcPr>
          <w:p>
            <w:pPr>
              <w:jc w:val="left"/>
              <w:rPr>
                <w:rFonts w:hint="eastAsia" w:ascii="宋体" w:hAnsi="宋体" w:eastAsia="宋体" w:cs="宋体"/>
                <w:i w:val="0"/>
                <w:iCs w:val="0"/>
                <w:color w:val="000000"/>
                <w:sz w:val="21"/>
                <w:szCs w:val="21"/>
                <w:u w:val="none"/>
              </w:rPr>
            </w:pPr>
          </w:p>
        </w:tc>
        <w:tc>
          <w:tcPr>
            <w:tcW w:w="1408" w:type="dxa"/>
            <w:tcBorders>
              <w:top w:val="nil"/>
              <w:left w:val="nil"/>
              <w:bottom w:val="single" w:color="808080" w:sz="4" w:space="0"/>
              <w:right w:val="nil"/>
            </w:tcBorders>
            <w:shd w:val="clear" w:color="auto" w:fill="FFFFFF" w:themeFill="background1"/>
            <w:noWrap/>
            <w:vAlign w:val="center"/>
          </w:tcPr>
          <w:p>
            <w:pPr>
              <w:jc w:val="left"/>
              <w:rPr>
                <w:rFonts w:hint="eastAsia" w:ascii="宋体" w:hAnsi="宋体" w:eastAsia="宋体" w:cs="宋体"/>
                <w:i w:val="0"/>
                <w:iCs w:val="0"/>
                <w:color w:val="000000"/>
                <w:sz w:val="21"/>
                <w:szCs w:val="21"/>
                <w:u w:val="none"/>
              </w:rPr>
            </w:pPr>
          </w:p>
        </w:tc>
        <w:tc>
          <w:tcPr>
            <w:tcW w:w="2564" w:type="dxa"/>
            <w:tcBorders>
              <w:top w:val="nil"/>
              <w:left w:val="nil"/>
              <w:bottom w:val="single" w:color="808080" w:sz="4" w:space="0"/>
              <w:right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金额单位：</w:t>
            </w:r>
            <w:r>
              <w:rPr>
                <w:rFonts w:hint="eastAsia" w:ascii="宋体" w:hAnsi="宋体" w:cs="宋体"/>
                <w:i w:val="0"/>
                <w:iCs w:val="0"/>
                <w:color w:val="000000"/>
                <w:kern w:val="0"/>
                <w:sz w:val="21"/>
                <w:szCs w:val="21"/>
                <w:u w:val="none"/>
                <w:lang w:val="en-US" w:eastAsia="zh-CN" w:bidi="ar"/>
              </w:rPr>
              <w:t>万</w:t>
            </w:r>
            <w:r>
              <w:rPr>
                <w:rFonts w:hint="eastAsia" w:ascii="宋体" w:hAnsi="宋体" w:eastAsia="宋体" w:cs="宋体"/>
                <w:i w:val="0"/>
                <w:iCs w:val="0"/>
                <w:color w:val="000000"/>
                <w:kern w:val="0"/>
                <w:sz w:val="21"/>
                <w:szCs w:val="21"/>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7123"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收入</w:t>
            </w:r>
          </w:p>
        </w:tc>
        <w:tc>
          <w:tcPr>
            <w:tcW w:w="7572"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行次</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决算数</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行次</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栏次</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21"/>
                <w:szCs w:val="21"/>
                <w:u w:val="none"/>
              </w:rPr>
            </w:pP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栏次</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21"/>
                <w:szCs w:val="21"/>
                <w:u w:val="none"/>
              </w:rPr>
            </w:pP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一、一般公共预算财政拨款收入</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3,217.59</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一、一般公共服务支出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二、政府性基金预算财政拨款收入</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二、外交支出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三、国有资本经营预算财政拨款收入</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三、国防支出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四、上级补助收入</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四、公共安全支出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五、事业收入</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86.99</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五、教育支出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六、经营收入</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六、科学技术支出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七、附属单位上缴收入</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七、文化旅游体育与传媒支出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 xml:space="preserve">2997.63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八、其他收入</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23.71</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八、社会保障和就业支出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 xml:space="preserve">310.41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1"/>
                <w:szCs w:val="21"/>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1"/>
                <w:szCs w:val="21"/>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九、卫生健康支出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 xml:space="preserve">2.77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1"/>
                <w:szCs w:val="21"/>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1"/>
                <w:szCs w:val="21"/>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十、节能环保支出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1"/>
                <w:szCs w:val="21"/>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1"/>
                <w:szCs w:val="21"/>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十一、城乡社区支出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1"/>
                <w:szCs w:val="21"/>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1"/>
                <w:szCs w:val="21"/>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十二、农林水支出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1"/>
                <w:szCs w:val="21"/>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1"/>
                <w:szCs w:val="21"/>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十三、交通运输支出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1"/>
                <w:szCs w:val="21"/>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1"/>
                <w:szCs w:val="21"/>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十四、资源勘探工业信息等支出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1"/>
                <w:szCs w:val="21"/>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1"/>
                <w:szCs w:val="21"/>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十五、商业服务业等支出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1"/>
                <w:szCs w:val="21"/>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1"/>
                <w:szCs w:val="21"/>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十六、金融支出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1"/>
                <w:szCs w:val="21"/>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1"/>
                <w:szCs w:val="21"/>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十七、援助其他地区支出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1"/>
                <w:szCs w:val="21"/>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1"/>
                <w:szCs w:val="21"/>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十八、自然资源海洋气象等支出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1"/>
                <w:szCs w:val="21"/>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1"/>
                <w:szCs w:val="21"/>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十九、住房保障支出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 xml:space="preserve">210.06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1"/>
                <w:szCs w:val="21"/>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1"/>
                <w:szCs w:val="21"/>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二十、粮油物资储备支出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1"/>
                <w:szCs w:val="21"/>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1"/>
                <w:szCs w:val="21"/>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二十一、国有资本经营预算支出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1"/>
                <w:szCs w:val="21"/>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1"/>
                <w:szCs w:val="21"/>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二十二、灾害防治及应急管理支出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1"/>
                <w:szCs w:val="21"/>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1"/>
                <w:szCs w:val="21"/>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二十三、其他支出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b/>
                <w:bCs/>
                <w:i w:val="0"/>
                <w:iCs w:val="0"/>
                <w:color w:val="000000"/>
                <w:sz w:val="21"/>
                <w:szCs w:val="21"/>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1"/>
                <w:szCs w:val="21"/>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二十四、债务还本支出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1"/>
                <w:szCs w:val="21"/>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1"/>
                <w:szCs w:val="21"/>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二十五、债务付息支出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1"/>
                <w:szCs w:val="21"/>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1"/>
                <w:szCs w:val="21"/>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二十六、抗疫特别国债安排的支出</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本年收入合计</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3328.29</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本年支出合计</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 xml:space="preserve">3520.87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使用非财政拨款结余</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13.98</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结余分配</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年初结转和结余</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987.82</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年末结转和结余</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 xml:space="preserve">809.22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1"/>
                <w:szCs w:val="21"/>
                <w:u w:val="none"/>
              </w:rPr>
            </w:pP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i w:val="0"/>
                <w:iCs w:val="0"/>
                <w:color w:val="000000"/>
                <w:sz w:val="21"/>
                <w:szCs w:val="21"/>
                <w:u w:val="none"/>
              </w:rPr>
            </w:pP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i w:val="0"/>
                <w:iCs w:val="0"/>
                <w:color w:val="000000"/>
                <w:sz w:val="21"/>
                <w:szCs w:val="21"/>
                <w:u w:val="none"/>
              </w:rPr>
            </w:pP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3314"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总计</w:t>
            </w:r>
          </w:p>
        </w:tc>
        <w:tc>
          <w:tcPr>
            <w:tcW w:w="143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237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4330.09</w:t>
            </w:r>
          </w:p>
        </w:tc>
        <w:tc>
          <w:tcPr>
            <w:tcW w:w="3600"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总计</w:t>
            </w:r>
          </w:p>
        </w:tc>
        <w:tc>
          <w:tcPr>
            <w:tcW w:w="140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256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 xml:space="preserve">4330.09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397" w:hRule="exact"/>
        </w:trPr>
        <w:tc>
          <w:tcPr>
            <w:tcW w:w="14695" w:type="dxa"/>
            <w:gridSpan w:val="6"/>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注：1.本表反映部门本年度的总收支和年末结转结余情况。  2.本套报表金额单位转换时可能存在尾数误差。</w:t>
            </w:r>
          </w:p>
        </w:tc>
      </w:tr>
    </w:tbl>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黑体" w:hAnsi="宋体" w:eastAsia="黑体" w:cs="黑体"/>
          <w:b/>
          <w:bCs/>
          <w:i w:val="0"/>
          <w:iCs w:val="0"/>
          <w:color w:val="000000"/>
          <w:kern w:val="0"/>
          <w:sz w:val="36"/>
          <w:szCs w:val="36"/>
          <w:u w:val="none"/>
          <w:lang w:val="en-US" w:eastAsia="zh-CN" w:bidi="ar"/>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黑体" w:hAnsi="宋体" w:eastAsia="黑体" w:cs="黑体"/>
          <w:b/>
          <w:bCs/>
          <w:i w:val="0"/>
          <w:iCs w:val="0"/>
          <w:color w:val="000000"/>
          <w:kern w:val="0"/>
          <w:sz w:val="36"/>
          <w:szCs w:val="36"/>
          <w:u w:val="none"/>
          <w:lang w:val="en-US" w:eastAsia="zh-CN" w:bidi="ar"/>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黑体" w:hAnsi="宋体" w:eastAsia="黑体" w:cs="黑体"/>
          <w:b/>
          <w:bCs/>
          <w:i w:val="0"/>
          <w:iCs w:val="0"/>
          <w:color w:val="000000"/>
          <w:kern w:val="0"/>
          <w:sz w:val="36"/>
          <w:szCs w:val="36"/>
          <w:u w:val="none"/>
          <w:lang w:val="en-US" w:eastAsia="zh-CN" w:bidi="ar"/>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黑体" w:hAnsi="宋体" w:eastAsia="黑体" w:cs="黑体"/>
          <w:b/>
          <w:bCs/>
          <w:i w:val="0"/>
          <w:iCs w:val="0"/>
          <w:color w:val="000000"/>
          <w:kern w:val="0"/>
          <w:sz w:val="36"/>
          <w:szCs w:val="36"/>
          <w:u w:val="none"/>
          <w:lang w:val="en-US" w:eastAsia="zh-CN" w:bidi="ar"/>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黑体" w:hAnsi="宋体" w:eastAsia="黑体" w:cs="黑体"/>
          <w:b/>
          <w:bCs/>
          <w:i w:val="0"/>
          <w:iCs w:val="0"/>
          <w:color w:val="000000"/>
          <w:kern w:val="0"/>
          <w:sz w:val="36"/>
          <w:szCs w:val="36"/>
          <w:u w:val="none"/>
          <w:lang w:val="en-US" w:eastAsia="zh-CN" w:bidi="ar"/>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黑体" w:hAnsi="宋体" w:eastAsia="黑体" w:cs="黑体"/>
          <w:b/>
          <w:bCs/>
          <w:i w:val="0"/>
          <w:iCs w:val="0"/>
          <w:color w:val="000000"/>
          <w:kern w:val="0"/>
          <w:sz w:val="36"/>
          <w:szCs w:val="36"/>
          <w:u w:val="none"/>
          <w:lang w:val="en-US" w:eastAsia="zh-CN" w:bidi="ar"/>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黑体" w:hAnsi="宋体" w:eastAsia="黑体" w:cs="黑体"/>
          <w:b/>
          <w:bCs/>
          <w:i w:val="0"/>
          <w:iCs w:val="0"/>
          <w:color w:val="000000"/>
          <w:kern w:val="0"/>
          <w:sz w:val="36"/>
          <w:szCs w:val="36"/>
          <w:u w:val="none"/>
          <w:lang w:val="en-US" w:eastAsia="zh-CN" w:bidi="ar"/>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黑体" w:hAnsi="宋体" w:eastAsia="黑体" w:cs="黑体"/>
          <w:b/>
          <w:bCs/>
          <w:i w:val="0"/>
          <w:iCs w:val="0"/>
          <w:color w:val="000000"/>
          <w:kern w:val="0"/>
          <w:sz w:val="36"/>
          <w:szCs w:val="36"/>
          <w:u w:val="none"/>
          <w:lang w:val="en-US" w:eastAsia="zh-CN" w:bidi="ar"/>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黑体" w:hAnsi="宋体" w:eastAsia="黑体" w:cs="黑体"/>
          <w:b/>
          <w:bCs/>
          <w:i w:val="0"/>
          <w:iCs w:val="0"/>
          <w:color w:val="000000"/>
          <w:kern w:val="0"/>
          <w:sz w:val="36"/>
          <w:szCs w:val="36"/>
          <w:u w:val="none"/>
          <w:lang w:val="en-US" w:eastAsia="zh-CN" w:bidi="ar"/>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黑体" w:hAnsi="宋体" w:eastAsia="黑体" w:cs="黑体"/>
          <w:b/>
          <w:bCs/>
          <w:i w:val="0"/>
          <w:iCs w:val="0"/>
          <w:color w:val="000000"/>
          <w:kern w:val="0"/>
          <w:sz w:val="36"/>
          <w:szCs w:val="36"/>
          <w:u w:val="none"/>
          <w:lang w:val="en-US" w:eastAsia="zh-CN" w:bidi="ar"/>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黑体" w:hAnsi="宋体" w:eastAsia="黑体" w:cs="黑体"/>
          <w:b/>
          <w:bCs/>
          <w:i w:val="0"/>
          <w:iCs w:val="0"/>
          <w:color w:val="000000"/>
          <w:kern w:val="0"/>
          <w:sz w:val="36"/>
          <w:szCs w:val="36"/>
          <w:u w:val="none"/>
          <w:lang w:val="en-US" w:eastAsia="zh-CN" w:bidi="ar"/>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黑体" w:hAnsi="宋体" w:eastAsia="黑体" w:cs="黑体"/>
          <w:b/>
          <w:bCs/>
          <w:i w:val="0"/>
          <w:iCs w:val="0"/>
          <w:color w:val="000000"/>
          <w:kern w:val="0"/>
          <w:sz w:val="36"/>
          <w:szCs w:val="36"/>
          <w:u w:val="none"/>
          <w:lang w:val="en-US" w:eastAsia="zh-CN" w:bidi="ar"/>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default" w:ascii="宋体" w:hAnsi="宋体"/>
          <w:b/>
          <w:bCs/>
          <w:sz w:val="36"/>
          <w:szCs w:val="36"/>
          <w:lang w:val="en-US"/>
        </w:rPr>
      </w:pPr>
      <w:r>
        <w:rPr>
          <w:rFonts w:hint="eastAsia" w:ascii="黑体" w:hAnsi="宋体" w:eastAsia="黑体" w:cs="黑体"/>
          <w:b/>
          <w:bCs/>
          <w:i w:val="0"/>
          <w:iCs w:val="0"/>
          <w:color w:val="000000"/>
          <w:kern w:val="0"/>
          <w:sz w:val="36"/>
          <w:szCs w:val="36"/>
          <w:u w:val="none"/>
          <w:lang w:val="en-US" w:eastAsia="zh-CN" w:bidi="ar"/>
        </w:rPr>
        <w:t>收入决算表</w:t>
      </w:r>
    </w:p>
    <w:tbl>
      <w:tblPr>
        <w:tblStyle w:val="8"/>
        <w:tblW w:w="14751"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40"/>
        <w:gridCol w:w="77"/>
        <w:gridCol w:w="3844"/>
        <w:gridCol w:w="1642"/>
        <w:gridCol w:w="1572"/>
        <w:gridCol w:w="1571"/>
        <w:gridCol w:w="1262"/>
        <w:gridCol w:w="1203"/>
        <w:gridCol w:w="693"/>
        <w:gridCol w:w="521"/>
        <w:gridCol w:w="1226"/>
      </w:tblGrid>
      <w:tr>
        <w:tblPrEx>
          <w:shd w:val="clear" w:color="auto" w:fill="auto"/>
        </w:tblPrEx>
        <w:trPr>
          <w:cantSplit/>
          <w:trHeight w:val="643" w:hRule="exact"/>
        </w:trPr>
        <w:tc>
          <w:tcPr>
            <w:tcW w:w="14751" w:type="dxa"/>
            <w:gridSpan w:val="11"/>
            <w:tcBorders>
              <w:top w:val="nil"/>
              <w:left w:val="nil"/>
              <w:bottom w:val="single" w:color="808080" w:sz="4" w:space="0"/>
              <w:right w:val="nil"/>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ind w:firstLine="13440" w:firstLineChars="640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公开02表</w:t>
            </w:r>
          </w:p>
          <w:p>
            <w:pPr>
              <w:keepNext w:val="0"/>
              <w:keepLines w:val="0"/>
              <w:pageBreakBefore w:val="0"/>
              <w:widowControl/>
              <w:suppressLineNumbers w:val="0"/>
              <w:tabs>
                <w:tab w:val="left" w:pos="657"/>
                <w:tab w:val="right" w:pos="14597"/>
              </w:tabs>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部门：湖南省湘剧院</w:t>
            </w:r>
            <w:r>
              <w:rPr>
                <w:rFonts w:hint="eastAsia" w:ascii="宋体" w:hAnsi="宋体" w:cs="宋体"/>
                <w:i w:val="0"/>
                <w:iCs w:val="0"/>
                <w:color w:val="000000"/>
                <w:kern w:val="0"/>
                <w:sz w:val="21"/>
                <w:szCs w:val="21"/>
                <w:u w:val="none"/>
                <w:lang w:val="en-US" w:eastAsia="zh-CN" w:bidi="ar"/>
              </w:rPr>
              <w:tab/>
            </w:r>
            <w:r>
              <w:rPr>
                <w:rFonts w:hint="eastAsia" w:ascii="宋体" w:hAnsi="宋体" w:eastAsia="宋体" w:cs="宋体"/>
                <w:i w:val="0"/>
                <w:iCs w:val="0"/>
                <w:color w:val="000000"/>
                <w:kern w:val="0"/>
                <w:sz w:val="21"/>
                <w:szCs w:val="21"/>
                <w:u w:val="none"/>
                <w:lang w:val="en-US" w:eastAsia="zh-CN" w:bidi="ar"/>
              </w:rPr>
              <w:t>金额单位</w:t>
            </w:r>
            <w:r>
              <w:rPr>
                <w:rFonts w:hint="eastAsia" w:ascii="宋体" w:hAnsi="宋体" w:cs="宋体"/>
                <w:i w:val="0"/>
                <w:iCs w:val="0"/>
                <w:color w:val="000000"/>
                <w:kern w:val="0"/>
                <w:sz w:val="21"/>
                <w:szCs w:val="21"/>
                <w:u w:val="none"/>
                <w:lang w:val="en-US" w:eastAsia="zh-CN" w:bidi="ar"/>
              </w:rPr>
              <w:t>：万</w:t>
            </w:r>
            <w:r>
              <w:rPr>
                <w:rFonts w:hint="eastAsia" w:ascii="宋体" w:hAnsi="宋体" w:eastAsia="宋体" w:cs="宋体"/>
                <w:i w:val="0"/>
                <w:iCs w:val="0"/>
                <w:color w:val="000000"/>
                <w:kern w:val="0"/>
                <w:sz w:val="21"/>
                <w:szCs w:val="21"/>
                <w:u w:val="none"/>
                <w:lang w:val="en-US" w:eastAsia="zh-CN" w:bidi="ar"/>
              </w:rPr>
              <w:t>元</w:t>
            </w:r>
          </w:p>
        </w:tc>
      </w:tr>
      <w:tr>
        <w:tblPrEx>
          <w:shd w:val="clear" w:color="auto" w:fill="auto"/>
        </w:tblPrEx>
        <w:trPr>
          <w:cantSplit/>
          <w:trHeight w:val="344" w:hRule="exact"/>
        </w:trPr>
        <w:tc>
          <w:tcPr>
            <w:tcW w:w="5061"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w:t>
            </w:r>
          </w:p>
        </w:tc>
        <w:tc>
          <w:tcPr>
            <w:tcW w:w="1642"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本年收入合计</w:t>
            </w:r>
          </w:p>
        </w:tc>
        <w:tc>
          <w:tcPr>
            <w:tcW w:w="1572"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财政拨款收入</w:t>
            </w:r>
          </w:p>
        </w:tc>
        <w:tc>
          <w:tcPr>
            <w:tcW w:w="1571"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上级补助收入</w:t>
            </w:r>
          </w:p>
        </w:tc>
        <w:tc>
          <w:tcPr>
            <w:tcW w:w="1262"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事业收入</w:t>
            </w:r>
          </w:p>
        </w:tc>
        <w:tc>
          <w:tcPr>
            <w:tcW w:w="1203"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经营收入</w:t>
            </w:r>
          </w:p>
        </w:tc>
        <w:tc>
          <w:tcPr>
            <w:tcW w:w="1214" w:type="dxa"/>
            <w:gridSpan w:val="2"/>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附属单位上缴收入</w:t>
            </w:r>
          </w:p>
        </w:tc>
        <w:tc>
          <w:tcPr>
            <w:tcW w:w="1226"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其他收入</w:t>
            </w:r>
          </w:p>
        </w:tc>
      </w:tr>
      <w:tr>
        <w:tblPrEx>
          <w:shd w:val="clear" w:color="auto" w:fill="auto"/>
        </w:tblPrEx>
        <w:trPr>
          <w:cantSplit/>
          <w:trHeight w:val="312" w:hRule="exact"/>
        </w:trPr>
        <w:tc>
          <w:tcPr>
            <w:tcW w:w="1217" w:type="dxa"/>
            <w:gridSpan w:val="2"/>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科目代码</w:t>
            </w:r>
          </w:p>
        </w:tc>
        <w:tc>
          <w:tcPr>
            <w:tcW w:w="3844" w:type="dxa"/>
            <w:vMerge w:val="restart"/>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科目名称</w:t>
            </w:r>
          </w:p>
        </w:tc>
        <w:tc>
          <w:tcPr>
            <w:tcW w:w="1642"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1572"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1571"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1262"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1203"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1214" w:type="dxa"/>
            <w:gridSpan w:val="2"/>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1226"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r>
      <w:tr>
        <w:tblPrEx>
          <w:shd w:val="clear" w:color="auto" w:fill="auto"/>
        </w:tblPrEx>
        <w:trPr>
          <w:cantSplit/>
          <w:trHeight w:val="312" w:hRule="exact"/>
        </w:trPr>
        <w:tc>
          <w:tcPr>
            <w:tcW w:w="1217" w:type="dxa"/>
            <w:gridSpan w:val="2"/>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3844" w:type="dxa"/>
            <w:vMerge w:val="continue"/>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1642"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1572"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1571"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1262"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1203"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1214" w:type="dxa"/>
            <w:gridSpan w:val="2"/>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1226"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r>
      <w:tr>
        <w:tblPrEx>
          <w:shd w:val="clear" w:color="auto" w:fill="auto"/>
        </w:tblPrEx>
        <w:trPr>
          <w:cantSplit/>
          <w:trHeight w:val="312" w:hRule="exact"/>
        </w:trPr>
        <w:tc>
          <w:tcPr>
            <w:tcW w:w="1217" w:type="dxa"/>
            <w:gridSpan w:val="2"/>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3844" w:type="dxa"/>
            <w:vMerge w:val="continue"/>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1642"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1572"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1571"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1262"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1203"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1214" w:type="dxa"/>
            <w:gridSpan w:val="2"/>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c>
          <w:tcPr>
            <w:tcW w:w="1226" w:type="dxa"/>
            <w:vMerge w:val="continue"/>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1"/>
                <w:szCs w:val="21"/>
                <w:u w:val="none"/>
              </w:rPr>
            </w:pPr>
          </w:p>
        </w:tc>
      </w:tr>
      <w:tr>
        <w:tblPrEx>
          <w:shd w:val="clear" w:color="auto" w:fill="auto"/>
        </w:tblPrEx>
        <w:trPr>
          <w:cantSplit/>
          <w:trHeight w:val="255" w:hRule="exact"/>
        </w:trPr>
        <w:tc>
          <w:tcPr>
            <w:tcW w:w="5061"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栏次</w:t>
            </w:r>
          </w:p>
        </w:tc>
        <w:tc>
          <w:tcPr>
            <w:tcW w:w="1642" w:type="dxa"/>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72" w:type="dxa"/>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571" w:type="dxa"/>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262" w:type="dxa"/>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203" w:type="dxa"/>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214" w:type="dxa"/>
            <w:gridSpan w:val="2"/>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226" w:type="dxa"/>
            <w:tcBorders>
              <w:top w:val="nil"/>
              <w:left w:val="nil"/>
              <w:bottom w:val="single" w:color="000000" w:sz="4" w:space="0"/>
              <w:right w:val="single" w:color="000000" w:sz="4" w:space="0"/>
            </w:tcBorders>
            <w:shd w:val="clear" w:color="auto" w:fill="FFFFFF" w:themeFill="background1"/>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r>
      <w:tr>
        <w:tblPrEx>
          <w:shd w:val="clear" w:color="auto" w:fill="auto"/>
        </w:tblPrEx>
        <w:trPr>
          <w:cantSplit/>
          <w:trHeight w:val="283" w:hRule="exact"/>
        </w:trPr>
        <w:tc>
          <w:tcPr>
            <w:tcW w:w="5061"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3,328.29</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3,217.59</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86.99</w:t>
            </w:r>
          </w:p>
        </w:tc>
        <w:tc>
          <w:tcPr>
            <w:tcW w:w="120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0.00</w:t>
            </w:r>
          </w:p>
        </w:tc>
        <w:tc>
          <w:tcPr>
            <w:tcW w:w="1214"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0.00</w:t>
            </w:r>
          </w:p>
        </w:tc>
        <w:tc>
          <w:tcPr>
            <w:tcW w:w="12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23.71</w:t>
            </w:r>
          </w:p>
        </w:tc>
      </w:tr>
      <w:tr>
        <w:tblPrEx>
          <w:shd w:val="clear" w:color="auto" w:fill="auto"/>
        </w:tblPrEx>
        <w:trPr>
          <w:cantSplit/>
          <w:trHeight w:val="315" w:hRule="exact"/>
        </w:trPr>
        <w:tc>
          <w:tcPr>
            <w:tcW w:w="1217"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207</w:t>
            </w:r>
          </w:p>
        </w:tc>
        <w:tc>
          <w:tcPr>
            <w:tcW w:w="384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文化旅游体育与传媒支出</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806.05</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r>
              <w:rPr>
                <w:rFonts w:hint="eastAsia" w:ascii="宋体" w:hAnsi="宋体" w:cs="宋体"/>
                <w:i w:val="0"/>
                <w:iCs w:val="0"/>
                <w:color w:val="000000"/>
                <w:kern w:val="0"/>
                <w:sz w:val="21"/>
                <w:szCs w:val="21"/>
                <w:u w:val="none"/>
                <w:lang w:val="en-US" w:eastAsia="zh-CN" w:bidi="ar"/>
              </w:rPr>
              <w:t>,</w:t>
            </w:r>
            <w:r>
              <w:rPr>
                <w:rFonts w:hint="eastAsia" w:ascii="宋体" w:hAnsi="宋体" w:eastAsia="宋体" w:cs="宋体"/>
                <w:i w:val="0"/>
                <w:iCs w:val="0"/>
                <w:color w:val="000000"/>
                <w:kern w:val="0"/>
                <w:sz w:val="21"/>
                <w:szCs w:val="21"/>
                <w:u w:val="none"/>
                <w:lang w:val="en-US" w:eastAsia="zh-CN" w:bidi="ar"/>
              </w:rPr>
              <w:t>707.09</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74.25</w:t>
            </w:r>
          </w:p>
        </w:tc>
        <w:tc>
          <w:tcPr>
            <w:tcW w:w="120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14"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23.71</w:t>
            </w:r>
          </w:p>
        </w:tc>
      </w:tr>
      <w:tr>
        <w:tblPrEx>
          <w:shd w:val="clear" w:color="auto" w:fill="auto"/>
        </w:tblPrEx>
        <w:trPr>
          <w:cantSplit/>
          <w:trHeight w:val="298" w:hRule="exact"/>
        </w:trPr>
        <w:tc>
          <w:tcPr>
            <w:tcW w:w="1217"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20701</w:t>
            </w:r>
          </w:p>
        </w:tc>
        <w:tc>
          <w:tcPr>
            <w:tcW w:w="384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文化和旅游</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2,253.61</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2,155.65</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74.25</w:t>
            </w:r>
          </w:p>
        </w:tc>
        <w:tc>
          <w:tcPr>
            <w:tcW w:w="120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14"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23.71</w:t>
            </w:r>
          </w:p>
        </w:tc>
      </w:tr>
      <w:tr>
        <w:tblPrEx>
          <w:shd w:val="clear" w:color="auto" w:fill="auto"/>
        </w:tblPrEx>
        <w:trPr>
          <w:cantSplit/>
          <w:trHeight w:val="283" w:hRule="exact"/>
        </w:trPr>
        <w:tc>
          <w:tcPr>
            <w:tcW w:w="1217"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2070107</w:t>
            </w:r>
          </w:p>
        </w:tc>
        <w:tc>
          <w:tcPr>
            <w:tcW w:w="384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艺术表演团体</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1,826.61</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1,728.65</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74.25</w:t>
            </w:r>
          </w:p>
        </w:tc>
        <w:tc>
          <w:tcPr>
            <w:tcW w:w="120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14"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23.71</w:t>
            </w:r>
          </w:p>
        </w:tc>
      </w:tr>
      <w:tr>
        <w:tblPrEx>
          <w:shd w:val="clear" w:color="auto" w:fill="auto"/>
        </w:tblPrEx>
        <w:trPr>
          <w:cantSplit/>
          <w:trHeight w:val="304" w:hRule="exact"/>
        </w:trPr>
        <w:tc>
          <w:tcPr>
            <w:tcW w:w="1217"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2070111</w:t>
            </w:r>
          </w:p>
        </w:tc>
        <w:tc>
          <w:tcPr>
            <w:tcW w:w="384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文化创作与保护</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2.00</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2.00</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0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14"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83" w:hRule="exact"/>
        </w:trPr>
        <w:tc>
          <w:tcPr>
            <w:tcW w:w="1217"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2070199</w:t>
            </w:r>
          </w:p>
        </w:tc>
        <w:tc>
          <w:tcPr>
            <w:tcW w:w="384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其他文化和旅游支出</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425.00</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425.00</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0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14"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332" w:hRule="exact"/>
        </w:trPr>
        <w:tc>
          <w:tcPr>
            <w:tcW w:w="1217"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20799</w:t>
            </w:r>
          </w:p>
        </w:tc>
        <w:tc>
          <w:tcPr>
            <w:tcW w:w="384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其他文化旅游体育与传媒支出</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551.44</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551.44</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0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14"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332" w:hRule="exact"/>
        </w:trPr>
        <w:tc>
          <w:tcPr>
            <w:tcW w:w="1217"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2079999</w:t>
            </w:r>
          </w:p>
        </w:tc>
        <w:tc>
          <w:tcPr>
            <w:tcW w:w="384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其他文化旅游体育与传媒支出</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551.44</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551.44</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0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14"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98" w:hRule="exact"/>
        </w:trPr>
        <w:tc>
          <w:tcPr>
            <w:tcW w:w="1217"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208</w:t>
            </w:r>
          </w:p>
        </w:tc>
        <w:tc>
          <w:tcPr>
            <w:tcW w:w="384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社会保障和就业支出</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341.41</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309.54</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0.87</w:t>
            </w:r>
          </w:p>
        </w:tc>
        <w:tc>
          <w:tcPr>
            <w:tcW w:w="120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14"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342" w:hRule="exact"/>
        </w:trPr>
        <w:tc>
          <w:tcPr>
            <w:tcW w:w="1217"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20805</w:t>
            </w:r>
          </w:p>
        </w:tc>
        <w:tc>
          <w:tcPr>
            <w:tcW w:w="384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行政事业单位养老支出</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273.96</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273.09</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0.87</w:t>
            </w:r>
          </w:p>
        </w:tc>
        <w:tc>
          <w:tcPr>
            <w:tcW w:w="120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14"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342" w:hRule="exact"/>
        </w:trPr>
        <w:tc>
          <w:tcPr>
            <w:tcW w:w="1217"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2080505</w:t>
            </w:r>
          </w:p>
        </w:tc>
        <w:tc>
          <w:tcPr>
            <w:tcW w:w="384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机关事业单位基本养老保险缴费支出</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189.44</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188.57</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0.87</w:t>
            </w:r>
          </w:p>
        </w:tc>
        <w:tc>
          <w:tcPr>
            <w:tcW w:w="120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14"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83" w:hRule="exact"/>
        </w:trPr>
        <w:tc>
          <w:tcPr>
            <w:tcW w:w="1217"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2080506</w:t>
            </w:r>
          </w:p>
        </w:tc>
        <w:tc>
          <w:tcPr>
            <w:tcW w:w="384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机关事业单位职业年金缴费支出</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84.52</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84.52</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120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1214"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12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83" w:hRule="exact"/>
        </w:trPr>
        <w:tc>
          <w:tcPr>
            <w:tcW w:w="1217"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20808</w:t>
            </w:r>
          </w:p>
        </w:tc>
        <w:tc>
          <w:tcPr>
            <w:tcW w:w="384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抚恤</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35.97</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35.97</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0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14"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83" w:hRule="exact"/>
        </w:trPr>
        <w:tc>
          <w:tcPr>
            <w:tcW w:w="1217"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2080801</w:t>
            </w:r>
          </w:p>
        </w:tc>
        <w:tc>
          <w:tcPr>
            <w:tcW w:w="384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死亡抚恤</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35.97</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35.97</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0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14"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83" w:hRule="exact"/>
        </w:trPr>
        <w:tc>
          <w:tcPr>
            <w:tcW w:w="1217"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20899</w:t>
            </w:r>
          </w:p>
        </w:tc>
        <w:tc>
          <w:tcPr>
            <w:tcW w:w="384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其他社会保障和就业支出</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0.48</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0.48</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0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14"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83" w:hRule="exact"/>
        </w:trPr>
        <w:tc>
          <w:tcPr>
            <w:tcW w:w="1217"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2089999</w:t>
            </w:r>
          </w:p>
        </w:tc>
        <w:tc>
          <w:tcPr>
            <w:tcW w:w="384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其他社会保障和就业支出</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0.48</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0.48</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0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14"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83" w:hRule="exact"/>
        </w:trPr>
        <w:tc>
          <w:tcPr>
            <w:tcW w:w="1217"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210</w:t>
            </w:r>
          </w:p>
        </w:tc>
        <w:tc>
          <w:tcPr>
            <w:tcW w:w="384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卫生健康支出</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2.77</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2.77</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0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14"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83" w:hRule="exact"/>
        </w:trPr>
        <w:tc>
          <w:tcPr>
            <w:tcW w:w="1217"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21011</w:t>
            </w:r>
          </w:p>
        </w:tc>
        <w:tc>
          <w:tcPr>
            <w:tcW w:w="384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行政事业单位医疗</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1.97</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1.97</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0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14"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83" w:hRule="exact"/>
        </w:trPr>
        <w:tc>
          <w:tcPr>
            <w:tcW w:w="1217"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2101102</w:t>
            </w:r>
          </w:p>
        </w:tc>
        <w:tc>
          <w:tcPr>
            <w:tcW w:w="384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事业单位医疗</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1.97</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1.97</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0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14"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83" w:hRule="exact"/>
        </w:trPr>
        <w:tc>
          <w:tcPr>
            <w:tcW w:w="1217"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21099</w:t>
            </w:r>
          </w:p>
        </w:tc>
        <w:tc>
          <w:tcPr>
            <w:tcW w:w="384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其他卫生健康支出</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0"/>
                <w:sz w:val="21"/>
                <w:szCs w:val="21"/>
                <w:u w:val="none"/>
                <w:lang w:val="en-US" w:eastAsia="zh-CN" w:bidi="ar"/>
              </w:rPr>
              <w:t>0.80</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0"/>
                <w:sz w:val="21"/>
                <w:szCs w:val="21"/>
                <w:u w:val="none"/>
                <w:lang w:val="en-US" w:eastAsia="zh-CN" w:bidi="ar"/>
              </w:rPr>
              <w:t>0.80</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0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14"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83" w:hRule="exact"/>
        </w:trPr>
        <w:tc>
          <w:tcPr>
            <w:tcW w:w="1217"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2109999</w:t>
            </w:r>
          </w:p>
        </w:tc>
        <w:tc>
          <w:tcPr>
            <w:tcW w:w="384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其他卫生健康支出</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0"/>
                <w:sz w:val="21"/>
                <w:szCs w:val="21"/>
                <w:u w:val="none"/>
                <w:lang w:val="en-US" w:eastAsia="zh-CN" w:bidi="ar"/>
              </w:rPr>
              <w:t>0.80</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0"/>
                <w:sz w:val="21"/>
                <w:szCs w:val="21"/>
                <w:u w:val="none"/>
                <w:lang w:val="en-US" w:eastAsia="zh-CN" w:bidi="ar"/>
              </w:rPr>
              <w:t>0.80</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0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14"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83" w:hRule="exact"/>
        </w:trPr>
        <w:tc>
          <w:tcPr>
            <w:tcW w:w="1217"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221</w:t>
            </w:r>
          </w:p>
        </w:tc>
        <w:tc>
          <w:tcPr>
            <w:tcW w:w="384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住房保障支出</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210.06</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198.19</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11.87</w:t>
            </w:r>
          </w:p>
        </w:tc>
        <w:tc>
          <w:tcPr>
            <w:tcW w:w="120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0.00</w:t>
            </w:r>
          </w:p>
        </w:tc>
        <w:tc>
          <w:tcPr>
            <w:tcW w:w="1214"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0.00</w:t>
            </w:r>
          </w:p>
        </w:tc>
        <w:tc>
          <w:tcPr>
            <w:tcW w:w="12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0.00</w:t>
            </w:r>
          </w:p>
        </w:tc>
      </w:tr>
      <w:tr>
        <w:tblPrEx>
          <w:shd w:val="clear" w:color="auto" w:fill="auto"/>
        </w:tblPrEx>
        <w:trPr>
          <w:cantSplit/>
          <w:trHeight w:val="283" w:hRule="exact"/>
        </w:trPr>
        <w:tc>
          <w:tcPr>
            <w:tcW w:w="1217"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22102</w:t>
            </w:r>
          </w:p>
        </w:tc>
        <w:tc>
          <w:tcPr>
            <w:tcW w:w="384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住房改革支出</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210.06</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198.19</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11.87</w:t>
            </w:r>
          </w:p>
        </w:tc>
        <w:tc>
          <w:tcPr>
            <w:tcW w:w="120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0.00</w:t>
            </w:r>
          </w:p>
        </w:tc>
        <w:tc>
          <w:tcPr>
            <w:tcW w:w="1214"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0.00</w:t>
            </w:r>
          </w:p>
        </w:tc>
        <w:tc>
          <w:tcPr>
            <w:tcW w:w="12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cs="宋体"/>
                <w:i w:val="0"/>
                <w:iCs w:val="0"/>
                <w:color w:val="000000"/>
                <w:kern w:val="2"/>
                <w:sz w:val="21"/>
                <w:szCs w:val="21"/>
                <w:u w:val="none"/>
                <w:lang w:val="en-US" w:eastAsia="zh-CN" w:bidi="ar-SA"/>
              </w:rPr>
              <w:t>0.00</w:t>
            </w:r>
          </w:p>
        </w:tc>
      </w:tr>
      <w:tr>
        <w:tblPrEx>
          <w:shd w:val="clear" w:color="auto" w:fill="auto"/>
        </w:tblPrEx>
        <w:trPr>
          <w:cantSplit/>
          <w:trHeight w:val="283" w:hRule="exact"/>
        </w:trPr>
        <w:tc>
          <w:tcPr>
            <w:tcW w:w="1217"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2210201</w:t>
            </w:r>
          </w:p>
        </w:tc>
        <w:tc>
          <w:tcPr>
            <w:tcW w:w="384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住房公积金</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154.83</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148.50</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6.33</w:t>
            </w:r>
          </w:p>
        </w:tc>
        <w:tc>
          <w:tcPr>
            <w:tcW w:w="120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1214"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12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83" w:hRule="exact"/>
        </w:trPr>
        <w:tc>
          <w:tcPr>
            <w:tcW w:w="1217" w:type="dxa"/>
            <w:gridSpan w:val="2"/>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2210203</w:t>
            </w:r>
          </w:p>
        </w:tc>
        <w:tc>
          <w:tcPr>
            <w:tcW w:w="3844"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购房补贴</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55.23</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49.69</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5.54</w:t>
            </w:r>
          </w:p>
        </w:tc>
        <w:tc>
          <w:tcPr>
            <w:tcW w:w="1203"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1214"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122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418" w:hRule="exact"/>
        </w:trPr>
        <w:tc>
          <w:tcPr>
            <w:tcW w:w="14751" w:type="dxa"/>
            <w:gridSpan w:val="11"/>
            <w:tcBorders>
              <w:top w:val="nil"/>
              <w:left w:val="nil"/>
              <w:bottom w:val="nil"/>
              <w:right w:val="nil"/>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cantSplit/>
          <w:trHeight w:val="567" w:hRule="exact"/>
        </w:trPr>
        <w:tc>
          <w:tcPr>
            <w:tcW w:w="14751" w:type="dxa"/>
            <w:gridSpan w:val="11"/>
            <w:tcBorders>
              <w:top w:val="nil"/>
              <w:left w:val="nil"/>
              <w:bottom w:val="nil"/>
              <w:right w:val="nil"/>
            </w:tcBorders>
            <w:shd w:val="clear" w:color="auto" w:fill="FFFFFF" w:themeFill="background1"/>
            <w:noWrap/>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36"/>
                <w:szCs w:val="36"/>
                <w:u w:val="none"/>
                <w:lang w:val="en-US" w:eastAsia="zh-CN" w:bidi="ar"/>
              </w:rPr>
            </w:pPr>
            <w:r>
              <w:rPr>
                <w:rFonts w:hint="eastAsia" w:ascii="黑体" w:hAnsi="黑体" w:eastAsia="黑体" w:cs="黑体"/>
                <w:b/>
                <w:bCs/>
                <w:i w:val="0"/>
                <w:iCs w:val="0"/>
                <w:color w:val="000000"/>
                <w:kern w:val="0"/>
                <w:sz w:val="36"/>
                <w:szCs w:val="36"/>
                <w:u w:val="none"/>
                <w:lang w:val="en-US" w:eastAsia="zh-CN" w:bidi="ar"/>
              </w:rPr>
              <w:t>支出决算表</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r>
      <w:tr>
        <w:tblPrEx>
          <w:shd w:val="clear" w:color="auto" w:fill="auto"/>
        </w:tblPrEx>
        <w:trPr>
          <w:cantSplit/>
          <w:trHeight w:val="599" w:hRule="exact"/>
        </w:trPr>
        <w:tc>
          <w:tcPr>
            <w:tcW w:w="14751" w:type="dxa"/>
            <w:gridSpan w:val="11"/>
            <w:tcBorders>
              <w:top w:val="nil"/>
              <w:left w:val="nil"/>
              <w:bottom w:val="single" w:color="000000" w:sz="4" w:space="0"/>
              <w:right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公开03表</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 xml:space="preserve">部门：湖南省湘剧院                                                                                                           </w:t>
            </w:r>
            <w:r>
              <w:rPr>
                <w:rFonts w:hint="eastAsia" w:ascii="宋体" w:hAnsi="宋体" w:eastAsia="宋体" w:cs="宋体"/>
                <w:i w:val="0"/>
                <w:iCs w:val="0"/>
                <w:color w:val="000000"/>
                <w:kern w:val="0"/>
                <w:sz w:val="21"/>
                <w:szCs w:val="21"/>
                <w:u w:val="none"/>
                <w:lang w:val="en-US" w:eastAsia="zh-CN" w:bidi="ar"/>
              </w:rPr>
              <w:t>金额单位：</w:t>
            </w:r>
            <w:r>
              <w:rPr>
                <w:rFonts w:hint="eastAsia" w:ascii="宋体" w:hAnsi="宋体" w:cs="宋体"/>
                <w:i w:val="0"/>
                <w:iCs w:val="0"/>
                <w:color w:val="000000"/>
                <w:kern w:val="0"/>
                <w:sz w:val="21"/>
                <w:szCs w:val="21"/>
                <w:u w:val="none"/>
                <w:lang w:val="en-US" w:eastAsia="zh-CN" w:bidi="ar"/>
              </w:rPr>
              <w:t>万</w:t>
            </w:r>
            <w:r>
              <w:rPr>
                <w:rFonts w:hint="eastAsia" w:ascii="宋体" w:hAnsi="宋体" w:eastAsia="宋体" w:cs="宋体"/>
                <w:i w:val="0"/>
                <w:iCs w:val="0"/>
                <w:color w:val="000000"/>
                <w:kern w:val="0"/>
                <w:sz w:val="21"/>
                <w:szCs w:val="21"/>
                <w:u w:val="none"/>
                <w:lang w:val="en-US" w:eastAsia="zh-CN" w:bidi="ar"/>
              </w:rPr>
              <w:t>元</w:t>
            </w:r>
          </w:p>
        </w:tc>
      </w:tr>
      <w:tr>
        <w:tblPrEx>
          <w:shd w:val="clear" w:color="auto" w:fill="auto"/>
        </w:tblPrEx>
        <w:trPr>
          <w:cantSplit/>
          <w:trHeight w:val="295" w:hRule="exact"/>
        </w:trPr>
        <w:tc>
          <w:tcPr>
            <w:tcW w:w="506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w:t>
            </w:r>
          </w:p>
        </w:tc>
        <w:tc>
          <w:tcPr>
            <w:tcW w:w="1642"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本年支出合计</w:t>
            </w:r>
          </w:p>
        </w:tc>
        <w:tc>
          <w:tcPr>
            <w:tcW w:w="1572"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基本支出</w:t>
            </w:r>
          </w:p>
        </w:tc>
        <w:tc>
          <w:tcPr>
            <w:tcW w:w="1571"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项目支出</w:t>
            </w:r>
          </w:p>
        </w:tc>
        <w:tc>
          <w:tcPr>
            <w:tcW w:w="1262"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上缴上级支出</w:t>
            </w:r>
          </w:p>
        </w:tc>
        <w:tc>
          <w:tcPr>
            <w:tcW w:w="1896"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经营支出</w:t>
            </w:r>
          </w:p>
        </w:tc>
        <w:tc>
          <w:tcPr>
            <w:tcW w:w="1747"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对附属单位补助支出</w:t>
            </w:r>
          </w:p>
        </w:tc>
      </w:tr>
      <w:tr>
        <w:tblPrEx>
          <w:shd w:val="clear" w:color="auto" w:fill="auto"/>
        </w:tblPrEx>
        <w:trPr>
          <w:cantSplit/>
          <w:trHeight w:val="312" w:hRule="exact"/>
        </w:trPr>
        <w:tc>
          <w:tcPr>
            <w:tcW w:w="1140"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科目代码</w:t>
            </w:r>
          </w:p>
        </w:tc>
        <w:tc>
          <w:tcPr>
            <w:tcW w:w="3921" w:type="dxa"/>
            <w:gridSpan w:val="2"/>
            <w:vMerge w:val="restar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科目名称</w:t>
            </w:r>
          </w:p>
        </w:tc>
        <w:tc>
          <w:tcPr>
            <w:tcW w:w="1642"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1"/>
                <w:szCs w:val="21"/>
                <w:u w:val="none"/>
              </w:rPr>
            </w:pPr>
          </w:p>
        </w:tc>
        <w:tc>
          <w:tcPr>
            <w:tcW w:w="1572"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1"/>
                <w:szCs w:val="21"/>
                <w:u w:val="none"/>
              </w:rPr>
            </w:pPr>
          </w:p>
        </w:tc>
        <w:tc>
          <w:tcPr>
            <w:tcW w:w="1571"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1"/>
                <w:szCs w:val="21"/>
                <w:u w:val="none"/>
              </w:rPr>
            </w:pPr>
          </w:p>
        </w:tc>
        <w:tc>
          <w:tcPr>
            <w:tcW w:w="1262"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1"/>
                <w:szCs w:val="21"/>
                <w:u w:val="none"/>
              </w:rPr>
            </w:pPr>
          </w:p>
        </w:tc>
        <w:tc>
          <w:tcPr>
            <w:tcW w:w="1896"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1"/>
                <w:szCs w:val="21"/>
                <w:u w:val="none"/>
              </w:rPr>
            </w:pPr>
          </w:p>
        </w:tc>
        <w:tc>
          <w:tcPr>
            <w:tcW w:w="1747" w:type="dxa"/>
            <w:gridSpan w:val="2"/>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1"/>
                <w:szCs w:val="21"/>
                <w:u w:val="none"/>
              </w:rPr>
            </w:pPr>
          </w:p>
        </w:tc>
      </w:tr>
      <w:tr>
        <w:tblPrEx>
          <w:shd w:val="clear" w:color="auto" w:fill="auto"/>
        </w:tblPrEx>
        <w:trPr>
          <w:cantSplit/>
          <w:trHeight w:val="312" w:hRule="exact"/>
        </w:trPr>
        <w:tc>
          <w:tcPr>
            <w:tcW w:w="1140"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1"/>
                <w:szCs w:val="21"/>
                <w:u w:val="none"/>
              </w:rPr>
            </w:pPr>
          </w:p>
        </w:tc>
        <w:tc>
          <w:tcPr>
            <w:tcW w:w="3921" w:type="dxa"/>
            <w:gridSpan w:val="2"/>
            <w:vMerge w:val="continue"/>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21"/>
                <w:szCs w:val="21"/>
                <w:u w:val="none"/>
              </w:rPr>
            </w:pPr>
          </w:p>
        </w:tc>
        <w:tc>
          <w:tcPr>
            <w:tcW w:w="1642"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1"/>
                <w:szCs w:val="21"/>
                <w:u w:val="none"/>
              </w:rPr>
            </w:pPr>
          </w:p>
        </w:tc>
        <w:tc>
          <w:tcPr>
            <w:tcW w:w="1572"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1"/>
                <w:szCs w:val="21"/>
                <w:u w:val="none"/>
              </w:rPr>
            </w:pPr>
          </w:p>
        </w:tc>
        <w:tc>
          <w:tcPr>
            <w:tcW w:w="1571"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1"/>
                <w:szCs w:val="21"/>
                <w:u w:val="none"/>
              </w:rPr>
            </w:pPr>
          </w:p>
        </w:tc>
        <w:tc>
          <w:tcPr>
            <w:tcW w:w="1262"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1"/>
                <w:szCs w:val="21"/>
                <w:u w:val="none"/>
              </w:rPr>
            </w:pPr>
          </w:p>
        </w:tc>
        <w:tc>
          <w:tcPr>
            <w:tcW w:w="1896"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1"/>
                <w:szCs w:val="21"/>
                <w:u w:val="none"/>
              </w:rPr>
            </w:pPr>
          </w:p>
        </w:tc>
        <w:tc>
          <w:tcPr>
            <w:tcW w:w="1747" w:type="dxa"/>
            <w:gridSpan w:val="2"/>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1"/>
                <w:szCs w:val="21"/>
                <w:u w:val="none"/>
              </w:rPr>
            </w:pPr>
          </w:p>
        </w:tc>
      </w:tr>
      <w:tr>
        <w:tblPrEx>
          <w:shd w:val="clear" w:color="auto" w:fill="auto"/>
        </w:tblPrEx>
        <w:trPr>
          <w:cantSplit/>
          <w:trHeight w:val="312" w:hRule="exact"/>
        </w:trPr>
        <w:tc>
          <w:tcPr>
            <w:tcW w:w="1140"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1"/>
                <w:szCs w:val="21"/>
                <w:u w:val="none"/>
              </w:rPr>
            </w:pPr>
          </w:p>
        </w:tc>
        <w:tc>
          <w:tcPr>
            <w:tcW w:w="3921" w:type="dxa"/>
            <w:gridSpan w:val="2"/>
            <w:vMerge w:val="continue"/>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i w:val="0"/>
                <w:iCs w:val="0"/>
                <w:color w:val="000000"/>
                <w:sz w:val="21"/>
                <w:szCs w:val="21"/>
                <w:u w:val="none"/>
              </w:rPr>
            </w:pPr>
          </w:p>
        </w:tc>
        <w:tc>
          <w:tcPr>
            <w:tcW w:w="1642"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1"/>
                <w:szCs w:val="21"/>
                <w:u w:val="none"/>
              </w:rPr>
            </w:pPr>
          </w:p>
        </w:tc>
        <w:tc>
          <w:tcPr>
            <w:tcW w:w="1572"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1"/>
                <w:szCs w:val="21"/>
                <w:u w:val="none"/>
              </w:rPr>
            </w:pPr>
          </w:p>
        </w:tc>
        <w:tc>
          <w:tcPr>
            <w:tcW w:w="1571"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1"/>
                <w:szCs w:val="21"/>
                <w:u w:val="none"/>
              </w:rPr>
            </w:pPr>
          </w:p>
        </w:tc>
        <w:tc>
          <w:tcPr>
            <w:tcW w:w="1262"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1"/>
                <w:szCs w:val="21"/>
                <w:u w:val="none"/>
              </w:rPr>
            </w:pPr>
          </w:p>
        </w:tc>
        <w:tc>
          <w:tcPr>
            <w:tcW w:w="1896"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1"/>
                <w:szCs w:val="21"/>
                <w:u w:val="none"/>
              </w:rPr>
            </w:pPr>
          </w:p>
        </w:tc>
        <w:tc>
          <w:tcPr>
            <w:tcW w:w="1747" w:type="dxa"/>
            <w:gridSpan w:val="2"/>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1"/>
                <w:szCs w:val="21"/>
                <w:u w:val="none"/>
              </w:rPr>
            </w:pPr>
          </w:p>
        </w:tc>
      </w:tr>
      <w:tr>
        <w:tblPrEx>
          <w:shd w:val="clear" w:color="auto" w:fill="auto"/>
        </w:tblPrEx>
        <w:trPr>
          <w:cantSplit/>
          <w:trHeight w:val="295" w:hRule="exact"/>
        </w:trPr>
        <w:tc>
          <w:tcPr>
            <w:tcW w:w="5061"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栏次</w:t>
            </w:r>
          </w:p>
        </w:tc>
        <w:tc>
          <w:tcPr>
            <w:tcW w:w="1642" w:type="dxa"/>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572"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571" w:type="dxa"/>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262" w:type="dxa"/>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89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747" w:type="dxa"/>
            <w:gridSpan w:val="2"/>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shd w:val="clear" w:color="auto" w:fill="auto"/>
        </w:tblPrEx>
        <w:trPr>
          <w:cantSplit/>
          <w:trHeight w:val="295" w:hRule="exact"/>
        </w:trPr>
        <w:tc>
          <w:tcPr>
            <w:tcW w:w="5061" w:type="dxa"/>
            <w:gridSpan w:val="3"/>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3,520.87</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2,346.77</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1,174.10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0.00</w:t>
            </w:r>
          </w:p>
        </w:tc>
        <w:tc>
          <w:tcPr>
            <w:tcW w:w="1896"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0.00</w:t>
            </w:r>
          </w:p>
        </w:tc>
        <w:tc>
          <w:tcPr>
            <w:tcW w:w="174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0.00</w:t>
            </w:r>
          </w:p>
        </w:tc>
      </w:tr>
      <w:tr>
        <w:tblPrEx>
          <w:shd w:val="clear" w:color="auto" w:fill="auto"/>
        </w:tblPrEx>
        <w:trPr>
          <w:cantSplit/>
          <w:trHeight w:val="295" w:hRule="exact"/>
        </w:trPr>
        <w:tc>
          <w:tcPr>
            <w:tcW w:w="114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207</w:t>
            </w:r>
          </w:p>
        </w:tc>
        <w:tc>
          <w:tcPr>
            <w:tcW w:w="3921"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文化旅游体育与传媒支出</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2997.63</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1823.53</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1174.10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896"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74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95" w:hRule="exact"/>
        </w:trPr>
        <w:tc>
          <w:tcPr>
            <w:tcW w:w="114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20701</w:t>
            </w:r>
          </w:p>
        </w:tc>
        <w:tc>
          <w:tcPr>
            <w:tcW w:w="3921"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文化和旅游</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2368.53</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1823.09</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545.44</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896"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74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95" w:hRule="exact"/>
        </w:trPr>
        <w:tc>
          <w:tcPr>
            <w:tcW w:w="114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2070107</w:t>
            </w:r>
          </w:p>
        </w:tc>
        <w:tc>
          <w:tcPr>
            <w:tcW w:w="3921"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艺术表演团体</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1,971.13</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1,823.09</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148.04</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896"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74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95" w:hRule="exact"/>
        </w:trPr>
        <w:tc>
          <w:tcPr>
            <w:tcW w:w="114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2070111</w:t>
            </w:r>
          </w:p>
        </w:tc>
        <w:tc>
          <w:tcPr>
            <w:tcW w:w="3921"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文化创作与保护</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78.00</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1896"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174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95" w:hRule="exact"/>
        </w:trPr>
        <w:tc>
          <w:tcPr>
            <w:tcW w:w="114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2070199</w:t>
            </w:r>
          </w:p>
        </w:tc>
        <w:tc>
          <w:tcPr>
            <w:tcW w:w="3921"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其他文化和旅游支出</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319.40</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319.40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896"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74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95" w:hRule="exact"/>
        </w:trPr>
        <w:tc>
          <w:tcPr>
            <w:tcW w:w="114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20799</w:t>
            </w:r>
          </w:p>
        </w:tc>
        <w:tc>
          <w:tcPr>
            <w:tcW w:w="3921"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其他文化旅游体育与传媒支出</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629.10</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0.44</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628.66</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896"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74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95" w:hRule="exact"/>
        </w:trPr>
        <w:tc>
          <w:tcPr>
            <w:tcW w:w="114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2079999</w:t>
            </w:r>
          </w:p>
        </w:tc>
        <w:tc>
          <w:tcPr>
            <w:tcW w:w="3921"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其他文化旅游体育与传媒支出</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629.10</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0.44</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628.66</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896"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74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95" w:hRule="exact"/>
        </w:trPr>
        <w:tc>
          <w:tcPr>
            <w:tcW w:w="114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208</w:t>
            </w:r>
          </w:p>
        </w:tc>
        <w:tc>
          <w:tcPr>
            <w:tcW w:w="3921"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社会保障和就业支出</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310.41</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310.41</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896"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74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95" w:hRule="exact"/>
        </w:trPr>
        <w:tc>
          <w:tcPr>
            <w:tcW w:w="114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20805</w:t>
            </w:r>
          </w:p>
        </w:tc>
        <w:tc>
          <w:tcPr>
            <w:tcW w:w="3921"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行政事业单位养老支出</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273.96</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273.96</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896"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74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95" w:hRule="exact"/>
        </w:trPr>
        <w:tc>
          <w:tcPr>
            <w:tcW w:w="114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2080505</w:t>
            </w:r>
          </w:p>
        </w:tc>
        <w:tc>
          <w:tcPr>
            <w:tcW w:w="3921"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机关事业单位基本养老保险缴费支出</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189.44</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189.44</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1896"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174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95" w:hRule="exact"/>
        </w:trPr>
        <w:tc>
          <w:tcPr>
            <w:tcW w:w="114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2080506</w:t>
            </w:r>
          </w:p>
        </w:tc>
        <w:tc>
          <w:tcPr>
            <w:tcW w:w="3921"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机关事业单位职业年金缴费支出</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84.52</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84.52</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896"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74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95" w:hRule="exact"/>
        </w:trPr>
        <w:tc>
          <w:tcPr>
            <w:tcW w:w="114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20808</w:t>
            </w:r>
          </w:p>
        </w:tc>
        <w:tc>
          <w:tcPr>
            <w:tcW w:w="3921"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抚恤</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35.97</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35.97</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c>
          <w:tcPr>
            <w:tcW w:w="1896"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c>
          <w:tcPr>
            <w:tcW w:w="174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95" w:hRule="exact"/>
        </w:trPr>
        <w:tc>
          <w:tcPr>
            <w:tcW w:w="114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2080801</w:t>
            </w:r>
          </w:p>
        </w:tc>
        <w:tc>
          <w:tcPr>
            <w:tcW w:w="3921"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死亡抚恤</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35.97</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35.97</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c>
          <w:tcPr>
            <w:tcW w:w="1896"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c>
          <w:tcPr>
            <w:tcW w:w="174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95" w:hRule="exact"/>
        </w:trPr>
        <w:tc>
          <w:tcPr>
            <w:tcW w:w="114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20899</w:t>
            </w:r>
          </w:p>
        </w:tc>
        <w:tc>
          <w:tcPr>
            <w:tcW w:w="3921"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其他社会保障和就业支出</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0.48</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0.48</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896"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74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95" w:hRule="exact"/>
        </w:trPr>
        <w:tc>
          <w:tcPr>
            <w:tcW w:w="114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2089999</w:t>
            </w:r>
          </w:p>
        </w:tc>
        <w:tc>
          <w:tcPr>
            <w:tcW w:w="3921"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其他社会保障和就业支出</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0.48</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0.48</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896"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74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95" w:hRule="exact"/>
        </w:trPr>
        <w:tc>
          <w:tcPr>
            <w:tcW w:w="114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210</w:t>
            </w:r>
          </w:p>
        </w:tc>
        <w:tc>
          <w:tcPr>
            <w:tcW w:w="3921"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卫生健康支出</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2.77</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2.77</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896"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74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95" w:hRule="exact"/>
        </w:trPr>
        <w:tc>
          <w:tcPr>
            <w:tcW w:w="114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21011</w:t>
            </w:r>
          </w:p>
        </w:tc>
        <w:tc>
          <w:tcPr>
            <w:tcW w:w="3921"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行政事业单位医疗</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1.97</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1.97</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896"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74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95" w:hRule="exact"/>
        </w:trPr>
        <w:tc>
          <w:tcPr>
            <w:tcW w:w="114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2101102</w:t>
            </w:r>
          </w:p>
        </w:tc>
        <w:tc>
          <w:tcPr>
            <w:tcW w:w="3921"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事业单位医疗</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1.97</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1.97</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896"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74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95" w:hRule="exact"/>
        </w:trPr>
        <w:tc>
          <w:tcPr>
            <w:tcW w:w="114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21099</w:t>
            </w:r>
          </w:p>
        </w:tc>
        <w:tc>
          <w:tcPr>
            <w:tcW w:w="3921"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其他卫生健康支出</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0.80</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0.80</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896"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74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95" w:hRule="exact"/>
        </w:trPr>
        <w:tc>
          <w:tcPr>
            <w:tcW w:w="114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2109999</w:t>
            </w:r>
          </w:p>
        </w:tc>
        <w:tc>
          <w:tcPr>
            <w:tcW w:w="3921"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其他卫生健康支出</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0.80</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0.80</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1896"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174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95" w:hRule="exact"/>
        </w:trPr>
        <w:tc>
          <w:tcPr>
            <w:tcW w:w="114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221</w:t>
            </w:r>
          </w:p>
        </w:tc>
        <w:tc>
          <w:tcPr>
            <w:tcW w:w="3921"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住房保障支出</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210.06</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210.06</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896"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74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95" w:hRule="exact"/>
        </w:trPr>
        <w:tc>
          <w:tcPr>
            <w:tcW w:w="114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22102</w:t>
            </w:r>
          </w:p>
        </w:tc>
        <w:tc>
          <w:tcPr>
            <w:tcW w:w="3921"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住房改革支出</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210.06</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210.06</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896"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74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95" w:hRule="exact"/>
        </w:trPr>
        <w:tc>
          <w:tcPr>
            <w:tcW w:w="114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2210201</w:t>
            </w:r>
          </w:p>
        </w:tc>
        <w:tc>
          <w:tcPr>
            <w:tcW w:w="3921"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住房公积金</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154.83</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154.83</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896"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174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95" w:hRule="exact"/>
        </w:trPr>
        <w:tc>
          <w:tcPr>
            <w:tcW w:w="1140"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2210203</w:t>
            </w:r>
          </w:p>
        </w:tc>
        <w:tc>
          <w:tcPr>
            <w:tcW w:w="3921"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购房补贴</w:t>
            </w:r>
          </w:p>
        </w:tc>
        <w:tc>
          <w:tcPr>
            <w:tcW w:w="16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55.23</w:t>
            </w:r>
          </w:p>
        </w:tc>
        <w:tc>
          <w:tcPr>
            <w:tcW w:w="157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55.23</w:t>
            </w:r>
          </w:p>
        </w:tc>
        <w:tc>
          <w:tcPr>
            <w:tcW w:w="15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126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1896"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c>
          <w:tcPr>
            <w:tcW w:w="174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shd w:val="clear" w:color="auto" w:fill="auto"/>
        </w:tblPrEx>
        <w:trPr>
          <w:cantSplit/>
          <w:trHeight w:val="295" w:hRule="exact"/>
        </w:trPr>
        <w:tc>
          <w:tcPr>
            <w:tcW w:w="14751" w:type="dxa"/>
            <w:gridSpan w:val="11"/>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注：本表反映部门本年度各项支出情况。</w:t>
            </w:r>
          </w:p>
        </w:tc>
      </w:tr>
    </w:tbl>
    <w:p>
      <w:pPr>
        <w:widowControl/>
        <w:ind w:firstLine="2162" w:firstLineChars="600"/>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lang w:val="en-US" w:eastAsia="zh-CN"/>
        </w:rPr>
        <w:t>财政拨款收入支出决算总表</w:t>
      </w:r>
    </w:p>
    <w:tbl>
      <w:tblPr>
        <w:tblStyle w:val="8"/>
        <w:tblW w:w="1480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32"/>
        <w:gridCol w:w="994"/>
        <w:gridCol w:w="195"/>
        <w:gridCol w:w="1642"/>
        <w:gridCol w:w="655"/>
        <w:gridCol w:w="193"/>
        <w:gridCol w:w="1185"/>
        <w:gridCol w:w="256"/>
        <w:gridCol w:w="793"/>
        <w:gridCol w:w="361"/>
        <w:gridCol w:w="1899"/>
        <w:gridCol w:w="197"/>
        <w:gridCol w:w="475"/>
        <w:gridCol w:w="381"/>
        <w:gridCol w:w="288"/>
        <w:gridCol w:w="1071"/>
        <w:gridCol w:w="268"/>
        <w:gridCol w:w="925"/>
        <w:gridCol w:w="632"/>
        <w:gridCol w:w="1142"/>
        <w:gridCol w:w="203"/>
        <w:gridCol w:w="935"/>
        <w:gridCol w:w="21"/>
        <w:gridCol w:w="60"/>
      </w:tblGrid>
      <w:tr>
        <w:tblPrEx>
          <w:shd w:val="clear" w:color="auto" w:fill="FFFFFF" w:themeFill="background1"/>
        </w:tblPrEx>
        <w:trPr>
          <w:gridAfter w:val="2"/>
          <w:wAfter w:w="81" w:type="dxa"/>
          <w:cantSplit/>
          <w:trHeight w:val="579" w:hRule="exact"/>
          <w:jc w:val="center"/>
        </w:trPr>
        <w:tc>
          <w:tcPr>
            <w:tcW w:w="14722" w:type="dxa"/>
            <w:gridSpan w:val="22"/>
            <w:tcBorders>
              <w:top w:val="nil"/>
              <w:left w:val="nil"/>
              <w:bottom w:val="single" w:color="808080" w:sz="4" w:space="0"/>
              <w:right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公开04表</w:t>
            </w:r>
          </w:p>
          <w:p>
            <w:pPr>
              <w:keepNext w:val="0"/>
              <w:keepLines w:val="0"/>
              <w:widowControl/>
              <w:suppressLineNumbers w:val="0"/>
              <w:jc w:val="both"/>
              <w:textAlignment w:val="center"/>
              <w:rPr>
                <w:rFonts w:hint="default" w:ascii="宋体" w:hAnsi="宋体" w:eastAsia="宋体" w:cs="宋体"/>
                <w:b w:val="0"/>
                <w:bCs w:val="0"/>
                <w:i w:val="0"/>
                <w:iCs w:val="0"/>
                <w:color w:val="000000"/>
                <w:sz w:val="20"/>
                <w:szCs w:val="20"/>
                <w:u w:val="none"/>
                <w:lang w:val="en-US"/>
              </w:rPr>
            </w:pPr>
            <w:r>
              <w:rPr>
                <w:rFonts w:hint="eastAsia" w:ascii="宋体" w:hAnsi="宋体" w:eastAsia="宋体" w:cs="宋体"/>
                <w:b w:val="0"/>
                <w:bCs w:val="0"/>
                <w:i w:val="0"/>
                <w:iCs w:val="0"/>
                <w:color w:val="000000"/>
                <w:kern w:val="0"/>
                <w:sz w:val="22"/>
                <w:szCs w:val="22"/>
                <w:u w:val="none"/>
                <w:lang w:val="en-US" w:eastAsia="zh-CN" w:bidi="ar"/>
              </w:rPr>
              <w:t>部门：湖南省湘剧院</w:t>
            </w:r>
            <w:r>
              <w:rPr>
                <w:rFonts w:hint="eastAsia" w:ascii="宋体" w:hAnsi="宋体" w:cs="宋体"/>
                <w:b w:val="0"/>
                <w:bCs w:val="0"/>
                <w:i w:val="0"/>
                <w:iCs w:val="0"/>
                <w:color w:val="000000"/>
                <w:kern w:val="0"/>
                <w:sz w:val="22"/>
                <w:szCs w:val="22"/>
                <w:u w:val="none"/>
                <w:lang w:val="en-US" w:eastAsia="zh-CN" w:bidi="ar"/>
              </w:rPr>
              <w:t xml:space="preserve">      </w:t>
            </w:r>
            <w:r>
              <w:rPr>
                <w:rFonts w:hint="eastAsia" w:ascii="宋体" w:hAnsi="宋体" w:cs="宋体"/>
                <w:b w:val="0"/>
                <w:bCs w:val="0"/>
                <w:i w:val="0"/>
                <w:iCs w:val="0"/>
                <w:color w:val="000000"/>
                <w:kern w:val="0"/>
                <w:sz w:val="20"/>
                <w:szCs w:val="20"/>
                <w:u w:val="none"/>
                <w:lang w:val="en-US" w:eastAsia="zh-CN" w:bidi="ar"/>
              </w:rPr>
              <w:t xml:space="preserve">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4896" w:type="dxa"/>
            <w:gridSpan w:val="7"/>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收     入</w:t>
            </w:r>
          </w:p>
        </w:tc>
        <w:tc>
          <w:tcPr>
            <w:tcW w:w="9826" w:type="dxa"/>
            <w:gridSpan w:val="15"/>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2863" w:type="dxa"/>
            <w:gridSpan w:val="4"/>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项目</w:t>
            </w:r>
          </w:p>
        </w:tc>
        <w:tc>
          <w:tcPr>
            <w:tcW w:w="655"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行次</w:t>
            </w:r>
          </w:p>
        </w:tc>
        <w:tc>
          <w:tcPr>
            <w:tcW w:w="1378" w:type="dxa"/>
            <w:gridSpan w:val="2"/>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金额</w:t>
            </w:r>
          </w:p>
        </w:tc>
        <w:tc>
          <w:tcPr>
            <w:tcW w:w="3309" w:type="dxa"/>
            <w:gridSpan w:val="4"/>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bottom"/>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项目</w:t>
            </w:r>
          </w:p>
        </w:tc>
        <w:tc>
          <w:tcPr>
            <w:tcW w:w="1053" w:type="dxa"/>
            <w:gridSpan w:val="3"/>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行次</w:t>
            </w:r>
          </w:p>
        </w:tc>
        <w:tc>
          <w:tcPr>
            <w:tcW w:w="1627" w:type="dxa"/>
            <w:gridSpan w:val="3"/>
            <w:vMerge w:val="restart"/>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合计</w:t>
            </w:r>
          </w:p>
        </w:tc>
        <w:tc>
          <w:tcPr>
            <w:tcW w:w="1557" w:type="dxa"/>
            <w:gridSpan w:val="2"/>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一般公共预算财政拨款</w:t>
            </w:r>
          </w:p>
        </w:tc>
        <w:tc>
          <w:tcPr>
            <w:tcW w:w="1142"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政府性基金预算财政拨款</w:t>
            </w:r>
          </w:p>
        </w:tc>
        <w:tc>
          <w:tcPr>
            <w:tcW w:w="1138" w:type="dxa"/>
            <w:gridSpan w:val="2"/>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629" w:hRule="exact"/>
          <w:jc w:val="center"/>
        </w:trPr>
        <w:tc>
          <w:tcPr>
            <w:tcW w:w="2863" w:type="dxa"/>
            <w:gridSpan w:val="4"/>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b w:val="0"/>
                <w:bCs w:val="0"/>
                <w:i w:val="0"/>
                <w:iCs w:val="0"/>
                <w:color w:val="000000"/>
                <w:sz w:val="20"/>
                <w:szCs w:val="20"/>
                <w:u w:val="none"/>
              </w:rPr>
            </w:pPr>
          </w:p>
        </w:tc>
        <w:tc>
          <w:tcPr>
            <w:tcW w:w="655"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b w:val="0"/>
                <w:bCs w:val="0"/>
                <w:i w:val="0"/>
                <w:iCs w:val="0"/>
                <w:color w:val="000000"/>
                <w:sz w:val="20"/>
                <w:szCs w:val="20"/>
                <w:u w:val="none"/>
              </w:rPr>
            </w:pPr>
          </w:p>
        </w:tc>
        <w:tc>
          <w:tcPr>
            <w:tcW w:w="1378" w:type="dxa"/>
            <w:gridSpan w:val="2"/>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b w:val="0"/>
                <w:bCs w:val="0"/>
                <w:i w:val="0"/>
                <w:iCs w:val="0"/>
                <w:color w:val="000000"/>
                <w:sz w:val="20"/>
                <w:szCs w:val="20"/>
                <w:u w:val="none"/>
              </w:rPr>
            </w:pPr>
          </w:p>
        </w:tc>
        <w:tc>
          <w:tcPr>
            <w:tcW w:w="3309" w:type="dxa"/>
            <w:gridSpan w:val="4"/>
            <w:vMerge w:val="continue"/>
            <w:tcBorders>
              <w:top w:val="nil"/>
              <w:left w:val="nil"/>
              <w:bottom w:val="single" w:color="000000" w:sz="4" w:space="0"/>
              <w:right w:val="single" w:color="000000" w:sz="4" w:space="0"/>
            </w:tcBorders>
            <w:shd w:val="clear" w:color="auto" w:fill="FFFFFF" w:themeFill="background1"/>
            <w:vAlign w:val="bottom"/>
          </w:tcPr>
          <w:p>
            <w:pPr>
              <w:jc w:val="center"/>
              <w:rPr>
                <w:rFonts w:hint="eastAsia" w:ascii="宋体" w:hAnsi="宋体" w:eastAsia="宋体" w:cs="宋体"/>
                <w:b w:val="0"/>
                <w:bCs w:val="0"/>
                <w:i w:val="0"/>
                <w:iCs w:val="0"/>
                <w:color w:val="000000"/>
                <w:sz w:val="20"/>
                <w:szCs w:val="20"/>
                <w:u w:val="none"/>
              </w:rPr>
            </w:pPr>
          </w:p>
        </w:tc>
        <w:tc>
          <w:tcPr>
            <w:tcW w:w="1053" w:type="dxa"/>
            <w:gridSpan w:val="3"/>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b w:val="0"/>
                <w:bCs w:val="0"/>
                <w:i w:val="0"/>
                <w:iCs w:val="0"/>
                <w:color w:val="000000"/>
                <w:sz w:val="20"/>
                <w:szCs w:val="20"/>
                <w:u w:val="none"/>
              </w:rPr>
            </w:pPr>
          </w:p>
        </w:tc>
        <w:tc>
          <w:tcPr>
            <w:tcW w:w="1627" w:type="dxa"/>
            <w:gridSpan w:val="3"/>
            <w:vMerge w:val="continue"/>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b w:val="0"/>
                <w:bCs w:val="0"/>
                <w:i w:val="0"/>
                <w:iCs w:val="0"/>
                <w:color w:val="000000"/>
                <w:sz w:val="20"/>
                <w:szCs w:val="20"/>
                <w:u w:val="none"/>
              </w:rPr>
            </w:pPr>
          </w:p>
        </w:tc>
        <w:tc>
          <w:tcPr>
            <w:tcW w:w="1557" w:type="dxa"/>
            <w:gridSpan w:val="2"/>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b w:val="0"/>
                <w:bCs w:val="0"/>
                <w:i w:val="0"/>
                <w:iCs w:val="0"/>
                <w:color w:val="000000"/>
                <w:sz w:val="20"/>
                <w:szCs w:val="20"/>
                <w:u w:val="none"/>
              </w:rPr>
            </w:pPr>
          </w:p>
        </w:tc>
        <w:tc>
          <w:tcPr>
            <w:tcW w:w="1142"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b w:val="0"/>
                <w:bCs w:val="0"/>
                <w:i w:val="0"/>
                <w:iCs w:val="0"/>
                <w:color w:val="000000"/>
                <w:sz w:val="20"/>
                <w:szCs w:val="20"/>
                <w:u w:val="none"/>
              </w:rPr>
            </w:pPr>
          </w:p>
        </w:tc>
        <w:tc>
          <w:tcPr>
            <w:tcW w:w="1138" w:type="dxa"/>
            <w:gridSpan w:val="2"/>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2863"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栏次</w:t>
            </w:r>
          </w:p>
        </w:tc>
        <w:tc>
          <w:tcPr>
            <w:tcW w:w="655" w:type="dxa"/>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b w:val="0"/>
                <w:bCs w:val="0"/>
                <w:i w:val="0"/>
                <w:iCs w:val="0"/>
                <w:color w:val="000000"/>
                <w:sz w:val="20"/>
                <w:szCs w:val="20"/>
                <w:u w:val="none"/>
              </w:rPr>
            </w:pPr>
          </w:p>
        </w:tc>
        <w:tc>
          <w:tcPr>
            <w:tcW w:w="137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3309" w:type="dxa"/>
            <w:gridSpan w:val="4"/>
            <w:tcBorders>
              <w:top w:val="nil"/>
              <w:left w:val="nil"/>
              <w:bottom w:val="single" w:color="000000" w:sz="4" w:space="0"/>
              <w:right w:val="single" w:color="000000" w:sz="4" w:space="0"/>
            </w:tcBorders>
            <w:shd w:val="clear" w:color="auto" w:fill="FFFFFF" w:themeFill="background1"/>
            <w:noWrap/>
            <w:vAlign w:val="bottom"/>
          </w:tcPr>
          <w:p>
            <w:pPr>
              <w:keepNext w:val="0"/>
              <w:keepLines w:val="0"/>
              <w:widowControl/>
              <w:suppressLineNumbers w:val="0"/>
              <w:jc w:val="center"/>
              <w:textAlignment w:val="bottom"/>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栏次</w:t>
            </w:r>
          </w:p>
        </w:tc>
        <w:tc>
          <w:tcPr>
            <w:tcW w:w="1053" w:type="dxa"/>
            <w:gridSpan w:val="3"/>
            <w:tcBorders>
              <w:top w:val="nil"/>
              <w:left w:val="nil"/>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b w:val="0"/>
                <w:bCs w:val="0"/>
                <w:i w:val="0"/>
                <w:iCs w:val="0"/>
                <w:color w:val="000000"/>
                <w:sz w:val="20"/>
                <w:szCs w:val="20"/>
                <w:u w:val="none"/>
              </w:rPr>
            </w:pPr>
          </w:p>
        </w:tc>
        <w:tc>
          <w:tcPr>
            <w:tcW w:w="1627"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w:t>
            </w:r>
          </w:p>
        </w:tc>
        <w:tc>
          <w:tcPr>
            <w:tcW w:w="113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2863"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一、一般公共预算财政拨款</w:t>
            </w:r>
          </w:p>
        </w:tc>
        <w:tc>
          <w:tcPr>
            <w:tcW w:w="65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w:t>
            </w:r>
          </w:p>
        </w:tc>
        <w:tc>
          <w:tcPr>
            <w:tcW w:w="137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3,217.59</w:t>
            </w:r>
          </w:p>
        </w:tc>
        <w:tc>
          <w:tcPr>
            <w:tcW w:w="33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一、一般公共服务支出</w:t>
            </w:r>
          </w:p>
        </w:tc>
        <w:tc>
          <w:tcPr>
            <w:tcW w:w="1053"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33</w:t>
            </w:r>
          </w:p>
        </w:tc>
        <w:tc>
          <w:tcPr>
            <w:tcW w:w="1627"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2863"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二、政府性基金预算财政拨款</w:t>
            </w:r>
          </w:p>
        </w:tc>
        <w:tc>
          <w:tcPr>
            <w:tcW w:w="65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w:t>
            </w:r>
          </w:p>
        </w:tc>
        <w:tc>
          <w:tcPr>
            <w:tcW w:w="137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33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二、外交支出</w:t>
            </w:r>
          </w:p>
        </w:tc>
        <w:tc>
          <w:tcPr>
            <w:tcW w:w="1053"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34</w:t>
            </w:r>
          </w:p>
        </w:tc>
        <w:tc>
          <w:tcPr>
            <w:tcW w:w="1627"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2863"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三、国有资本经营财政拨款</w:t>
            </w:r>
          </w:p>
        </w:tc>
        <w:tc>
          <w:tcPr>
            <w:tcW w:w="65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w:t>
            </w:r>
          </w:p>
        </w:tc>
        <w:tc>
          <w:tcPr>
            <w:tcW w:w="137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33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三、国防支出</w:t>
            </w:r>
          </w:p>
        </w:tc>
        <w:tc>
          <w:tcPr>
            <w:tcW w:w="1053"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35</w:t>
            </w:r>
          </w:p>
        </w:tc>
        <w:tc>
          <w:tcPr>
            <w:tcW w:w="1627"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2863"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65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w:t>
            </w:r>
          </w:p>
        </w:tc>
        <w:tc>
          <w:tcPr>
            <w:tcW w:w="1378"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val="0"/>
                <w:bCs w:val="0"/>
                <w:i w:val="0"/>
                <w:iCs w:val="0"/>
                <w:color w:val="000000"/>
                <w:sz w:val="20"/>
                <w:szCs w:val="20"/>
                <w:u w:val="none"/>
              </w:rPr>
            </w:pPr>
          </w:p>
        </w:tc>
        <w:tc>
          <w:tcPr>
            <w:tcW w:w="33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四、公共安全支出</w:t>
            </w:r>
          </w:p>
        </w:tc>
        <w:tc>
          <w:tcPr>
            <w:tcW w:w="1053"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36</w:t>
            </w:r>
          </w:p>
        </w:tc>
        <w:tc>
          <w:tcPr>
            <w:tcW w:w="1627"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2863"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65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w:t>
            </w:r>
          </w:p>
        </w:tc>
        <w:tc>
          <w:tcPr>
            <w:tcW w:w="1378"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val="0"/>
                <w:bCs w:val="0"/>
                <w:i w:val="0"/>
                <w:iCs w:val="0"/>
                <w:color w:val="000000"/>
                <w:sz w:val="20"/>
                <w:szCs w:val="20"/>
                <w:u w:val="none"/>
              </w:rPr>
            </w:pPr>
          </w:p>
        </w:tc>
        <w:tc>
          <w:tcPr>
            <w:tcW w:w="33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五、教育支出</w:t>
            </w:r>
          </w:p>
        </w:tc>
        <w:tc>
          <w:tcPr>
            <w:tcW w:w="1053"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37</w:t>
            </w:r>
          </w:p>
        </w:tc>
        <w:tc>
          <w:tcPr>
            <w:tcW w:w="1627"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2863"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65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w:t>
            </w:r>
          </w:p>
        </w:tc>
        <w:tc>
          <w:tcPr>
            <w:tcW w:w="1378"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val="0"/>
                <w:bCs w:val="0"/>
                <w:i w:val="0"/>
                <w:iCs w:val="0"/>
                <w:color w:val="000000"/>
                <w:sz w:val="20"/>
                <w:szCs w:val="20"/>
                <w:u w:val="none"/>
              </w:rPr>
            </w:pPr>
          </w:p>
        </w:tc>
        <w:tc>
          <w:tcPr>
            <w:tcW w:w="33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六、科学技术支出</w:t>
            </w:r>
          </w:p>
        </w:tc>
        <w:tc>
          <w:tcPr>
            <w:tcW w:w="1053"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38</w:t>
            </w:r>
          </w:p>
        </w:tc>
        <w:tc>
          <w:tcPr>
            <w:tcW w:w="1627"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2863"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65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7</w:t>
            </w:r>
          </w:p>
        </w:tc>
        <w:tc>
          <w:tcPr>
            <w:tcW w:w="1378"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val="0"/>
                <w:bCs w:val="0"/>
                <w:i w:val="0"/>
                <w:iCs w:val="0"/>
                <w:color w:val="000000"/>
                <w:sz w:val="20"/>
                <w:szCs w:val="20"/>
                <w:u w:val="none"/>
              </w:rPr>
            </w:pPr>
          </w:p>
        </w:tc>
        <w:tc>
          <w:tcPr>
            <w:tcW w:w="33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七、文化旅游体育与传媒支出</w:t>
            </w:r>
          </w:p>
        </w:tc>
        <w:tc>
          <w:tcPr>
            <w:tcW w:w="1053"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39</w:t>
            </w:r>
          </w:p>
        </w:tc>
        <w:tc>
          <w:tcPr>
            <w:tcW w:w="1627"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2,755.15</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2,755.15</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2863"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65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8</w:t>
            </w:r>
          </w:p>
        </w:tc>
        <w:tc>
          <w:tcPr>
            <w:tcW w:w="1378"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val="0"/>
                <w:bCs w:val="0"/>
                <w:i w:val="0"/>
                <w:iCs w:val="0"/>
                <w:color w:val="000000"/>
                <w:sz w:val="20"/>
                <w:szCs w:val="20"/>
                <w:u w:val="none"/>
              </w:rPr>
            </w:pPr>
          </w:p>
        </w:tc>
        <w:tc>
          <w:tcPr>
            <w:tcW w:w="33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八、社会保障和就业支出</w:t>
            </w:r>
          </w:p>
        </w:tc>
        <w:tc>
          <w:tcPr>
            <w:tcW w:w="1053"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40</w:t>
            </w:r>
          </w:p>
        </w:tc>
        <w:tc>
          <w:tcPr>
            <w:tcW w:w="1627"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309.54</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309.54</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2863"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65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9</w:t>
            </w:r>
          </w:p>
        </w:tc>
        <w:tc>
          <w:tcPr>
            <w:tcW w:w="1378"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val="0"/>
                <w:bCs w:val="0"/>
                <w:i w:val="0"/>
                <w:iCs w:val="0"/>
                <w:color w:val="000000"/>
                <w:sz w:val="20"/>
                <w:szCs w:val="20"/>
                <w:u w:val="none"/>
              </w:rPr>
            </w:pPr>
          </w:p>
        </w:tc>
        <w:tc>
          <w:tcPr>
            <w:tcW w:w="33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九、卫生健康支出</w:t>
            </w:r>
          </w:p>
        </w:tc>
        <w:tc>
          <w:tcPr>
            <w:tcW w:w="1053"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41</w:t>
            </w:r>
          </w:p>
        </w:tc>
        <w:tc>
          <w:tcPr>
            <w:tcW w:w="1627"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2.77</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2.77</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2863"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65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10</w:t>
            </w:r>
          </w:p>
        </w:tc>
        <w:tc>
          <w:tcPr>
            <w:tcW w:w="1378"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val="0"/>
                <w:bCs w:val="0"/>
                <w:i w:val="0"/>
                <w:iCs w:val="0"/>
                <w:color w:val="000000"/>
                <w:sz w:val="20"/>
                <w:szCs w:val="20"/>
                <w:u w:val="none"/>
              </w:rPr>
            </w:pPr>
          </w:p>
        </w:tc>
        <w:tc>
          <w:tcPr>
            <w:tcW w:w="33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十、节能环保支出</w:t>
            </w:r>
          </w:p>
        </w:tc>
        <w:tc>
          <w:tcPr>
            <w:tcW w:w="1053"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42</w:t>
            </w:r>
          </w:p>
        </w:tc>
        <w:tc>
          <w:tcPr>
            <w:tcW w:w="1627"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2863"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65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11</w:t>
            </w:r>
          </w:p>
        </w:tc>
        <w:tc>
          <w:tcPr>
            <w:tcW w:w="1378"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val="0"/>
                <w:bCs w:val="0"/>
                <w:i w:val="0"/>
                <w:iCs w:val="0"/>
                <w:color w:val="000000"/>
                <w:sz w:val="20"/>
                <w:szCs w:val="20"/>
                <w:u w:val="none"/>
              </w:rPr>
            </w:pPr>
          </w:p>
        </w:tc>
        <w:tc>
          <w:tcPr>
            <w:tcW w:w="33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十一、城乡社区支出</w:t>
            </w:r>
          </w:p>
        </w:tc>
        <w:tc>
          <w:tcPr>
            <w:tcW w:w="1053"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43</w:t>
            </w:r>
          </w:p>
        </w:tc>
        <w:tc>
          <w:tcPr>
            <w:tcW w:w="1627"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2863"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65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12</w:t>
            </w:r>
          </w:p>
        </w:tc>
        <w:tc>
          <w:tcPr>
            <w:tcW w:w="1378"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val="0"/>
                <w:bCs w:val="0"/>
                <w:i w:val="0"/>
                <w:iCs w:val="0"/>
                <w:color w:val="000000"/>
                <w:sz w:val="20"/>
                <w:szCs w:val="20"/>
                <w:u w:val="none"/>
              </w:rPr>
            </w:pPr>
          </w:p>
        </w:tc>
        <w:tc>
          <w:tcPr>
            <w:tcW w:w="33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十二、农林水支出</w:t>
            </w:r>
          </w:p>
        </w:tc>
        <w:tc>
          <w:tcPr>
            <w:tcW w:w="1053"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44</w:t>
            </w:r>
          </w:p>
        </w:tc>
        <w:tc>
          <w:tcPr>
            <w:tcW w:w="1627"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2863"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65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13</w:t>
            </w:r>
          </w:p>
        </w:tc>
        <w:tc>
          <w:tcPr>
            <w:tcW w:w="1378"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val="0"/>
                <w:bCs w:val="0"/>
                <w:i w:val="0"/>
                <w:iCs w:val="0"/>
                <w:color w:val="000000"/>
                <w:sz w:val="20"/>
                <w:szCs w:val="20"/>
                <w:u w:val="none"/>
              </w:rPr>
            </w:pPr>
          </w:p>
        </w:tc>
        <w:tc>
          <w:tcPr>
            <w:tcW w:w="33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十三、交通运输支出</w:t>
            </w:r>
          </w:p>
        </w:tc>
        <w:tc>
          <w:tcPr>
            <w:tcW w:w="1053"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45</w:t>
            </w:r>
          </w:p>
        </w:tc>
        <w:tc>
          <w:tcPr>
            <w:tcW w:w="1627"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2863"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65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14</w:t>
            </w:r>
          </w:p>
        </w:tc>
        <w:tc>
          <w:tcPr>
            <w:tcW w:w="1378"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val="0"/>
                <w:bCs w:val="0"/>
                <w:i w:val="0"/>
                <w:iCs w:val="0"/>
                <w:color w:val="000000"/>
                <w:sz w:val="20"/>
                <w:szCs w:val="20"/>
                <w:u w:val="none"/>
              </w:rPr>
            </w:pPr>
          </w:p>
        </w:tc>
        <w:tc>
          <w:tcPr>
            <w:tcW w:w="33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十四、资源勘探工业信息等支出</w:t>
            </w:r>
          </w:p>
        </w:tc>
        <w:tc>
          <w:tcPr>
            <w:tcW w:w="1053"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46</w:t>
            </w:r>
          </w:p>
        </w:tc>
        <w:tc>
          <w:tcPr>
            <w:tcW w:w="1627"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2863"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65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15</w:t>
            </w:r>
          </w:p>
        </w:tc>
        <w:tc>
          <w:tcPr>
            <w:tcW w:w="1378"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val="0"/>
                <w:bCs w:val="0"/>
                <w:i w:val="0"/>
                <w:iCs w:val="0"/>
                <w:color w:val="000000"/>
                <w:sz w:val="20"/>
                <w:szCs w:val="20"/>
                <w:u w:val="none"/>
              </w:rPr>
            </w:pPr>
          </w:p>
        </w:tc>
        <w:tc>
          <w:tcPr>
            <w:tcW w:w="33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十五、商业服务业等支出</w:t>
            </w:r>
          </w:p>
        </w:tc>
        <w:tc>
          <w:tcPr>
            <w:tcW w:w="1053"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47</w:t>
            </w:r>
          </w:p>
        </w:tc>
        <w:tc>
          <w:tcPr>
            <w:tcW w:w="1627"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2863"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65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16</w:t>
            </w:r>
          </w:p>
        </w:tc>
        <w:tc>
          <w:tcPr>
            <w:tcW w:w="1378"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val="0"/>
                <w:bCs w:val="0"/>
                <w:i w:val="0"/>
                <w:iCs w:val="0"/>
                <w:color w:val="000000"/>
                <w:sz w:val="20"/>
                <w:szCs w:val="20"/>
                <w:u w:val="none"/>
              </w:rPr>
            </w:pPr>
          </w:p>
        </w:tc>
        <w:tc>
          <w:tcPr>
            <w:tcW w:w="33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十六、金融支出</w:t>
            </w:r>
          </w:p>
        </w:tc>
        <w:tc>
          <w:tcPr>
            <w:tcW w:w="1053"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48</w:t>
            </w:r>
          </w:p>
        </w:tc>
        <w:tc>
          <w:tcPr>
            <w:tcW w:w="1627"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2863"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65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17</w:t>
            </w:r>
          </w:p>
        </w:tc>
        <w:tc>
          <w:tcPr>
            <w:tcW w:w="1378"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val="0"/>
                <w:bCs w:val="0"/>
                <w:i w:val="0"/>
                <w:iCs w:val="0"/>
                <w:color w:val="000000"/>
                <w:sz w:val="20"/>
                <w:szCs w:val="20"/>
                <w:u w:val="none"/>
              </w:rPr>
            </w:pPr>
          </w:p>
        </w:tc>
        <w:tc>
          <w:tcPr>
            <w:tcW w:w="33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十七、援助其他地区支出</w:t>
            </w:r>
          </w:p>
        </w:tc>
        <w:tc>
          <w:tcPr>
            <w:tcW w:w="1053"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49</w:t>
            </w:r>
          </w:p>
        </w:tc>
        <w:tc>
          <w:tcPr>
            <w:tcW w:w="1627"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2863"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65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18</w:t>
            </w:r>
          </w:p>
        </w:tc>
        <w:tc>
          <w:tcPr>
            <w:tcW w:w="1378"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val="0"/>
                <w:bCs w:val="0"/>
                <w:i w:val="0"/>
                <w:iCs w:val="0"/>
                <w:color w:val="000000"/>
                <w:sz w:val="20"/>
                <w:szCs w:val="20"/>
                <w:u w:val="none"/>
              </w:rPr>
            </w:pPr>
          </w:p>
        </w:tc>
        <w:tc>
          <w:tcPr>
            <w:tcW w:w="33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十八、自然资源海洋气象等支出</w:t>
            </w:r>
          </w:p>
        </w:tc>
        <w:tc>
          <w:tcPr>
            <w:tcW w:w="1053"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50</w:t>
            </w:r>
          </w:p>
        </w:tc>
        <w:tc>
          <w:tcPr>
            <w:tcW w:w="1627"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2863"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65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19</w:t>
            </w:r>
          </w:p>
        </w:tc>
        <w:tc>
          <w:tcPr>
            <w:tcW w:w="1378"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val="0"/>
                <w:bCs w:val="0"/>
                <w:i w:val="0"/>
                <w:iCs w:val="0"/>
                <w:color w:val="000000"/>
                <w:sz w:val="20"/>
                <w:szCs w:val="20"/>
                <w:u w:val="none"/>
              </w:rPr>
            </w:pPr>
          </w:p>
        </w:tc>
        <w:tc>
          <w:tcPr>
            <w:tcW w:w="33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十九、住房保障支出</w:t>
            </w:r>
          </w:p>
        </w:tc>
        <w:tc>
          <w:tcPr>
            <w:tcW w:w="1053"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51</w:t>
            </w:r>
          </w:p>
        </w:tc>
        <w:tc>
          <w:tcPr>
            <w:tcW w:w="1627"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198.19</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198.19</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2863"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65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20</w:t>
            </w:r>
          </w:p>
        </w:tc>
        <w:tc>
          <w:tcPr>
            <w:tcW w:w="1378"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val="0"/>
                <w:bCs w:val="0"/>
                <w:i w:val="0"/>
                <w:iCs w:val="0"/>
                <w:color w:val="000000"/>
                <w:sz w:val="20"/>
                <w:szCs w:val="20"/>
                <w:u w:val="none"/>
              </w:rPr>
            </w:pPr>
          </w:p>
        </w:tc>
        <w:tc>
          <w:tcPr>
            <w:tcW w:w="33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二十、粮油物资储备支出</w:t>
            </w:r>
          </w:p>
        </w:tc>
        <w:tc>
          <w:tcPr>
            <w:tcW w:w="1053"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52</w:t>
            </w:r>
          </w:p>
        </w:tc>
        <w:tc>
          <w:tcPr>
            <w:tcW w:w="1627"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2863"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65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21</w:t>
            </w:r>
          </w:p>
        </w:tc>
        <w:tc>
          <w:tcPr>
            <w:tcW w:w="1378"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val="0"/>
                <w:bCs w:val="0"/>
                <w:i w:val="0"/>
                <w:iCs w:val="0"/>
                <w:color w:val="000000"/>
                <w:sz w:val="20"/>
                <w:szCs w:val="20"/>
                <w:u w:val="none"/>
              </w:rPr>
            </w:pPr>
          </w:p>
        </w:tc>
        <w:tc>
          <w:tcPr>
            <w:tcW w:w="33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二十一、国有资本经营预算支出</w:t>
            </w:r>
          </w:p>
        </w:tc>
        <w:tc>
          <w:tcPr>
            <w:tcW w:w="1053"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53</w:t>
            </w:r>
          </w:p>
        </w:tc>
        <w:tc>
          <w:tcPr>
            <w:tcW w:w="1627"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2863"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65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22</w:t>
            </w:r>
          </w:p>
        </w:tc>
        <w:tc>
          <w:tcPr>
            <w:tcW w:w="1378"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val="0"/>
                <w:bCs w:val="0"/>
                <w:i w:val="0"/>
                <w:iCs w:val="0"/>
                <w:color w:val="000000"/>
                <w:sz w:val="20"/>
                <w:szCs w:val="20"/>
                <w:u w:val="none"/>
              </w:rPr>
            </w:pPr>
          </w:p>
        </w:tc>
        <w:tc>
          <w:tcPr>
            <w:tcW w:w="33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二十二、灾害防治及应急管理支出</w:t>
            </w:r>
          </w:p>
        </w:tc>
        <w:tc>
          <w:tcPr>
            <w:tcW w:w="1053"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54</w:t>
            </w:r>
          </w:p>
        </w:tc>
        <w:tc>
          <w:tcPr>
            <w:tcW w:w="1627"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2863"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65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23</w:t>
            </w:r>
          </w:p>
        </w:tc>
        <w:tc>
          <w:tcPr>
            <w:tcW w:w="1378"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val="0"/>
                <w:bCs w:val="0"/>
                <w:i w:val="0"/>
                <w:iCs w:val="0"/>
                <w:color w:val="000000"/>
                <w:sz w:val="20"/>
                <w:szCs w:val="20"/>
                <w:u w:val="none"/>
              </w:rPr>
            </w:pPr>
          </w:p>
        </w:tc>
        <w:tc>
          <w:tcPr>
            <w:tcW w:w="33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二十三、其他支出</w:t>
            </w:r>
          </w:p>
        </w:tc>
        <w:tc>
          <w:tcPr>
            <w:tcW w:w="1053"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55</w:t>
            </w:r>
          </w:p>
        </w:tc>
        <w:tc>
          <w:tcPr>
            <w:tcW w:w="1627"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2863"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jc w:val="center"/>
              <w:rPr>
                <w:rFonts w:hint="eastAsia" w:ascii="宋体" w:hAnsi="宋体" w:eastAsia="宋体" w:cs="宋体"/>
                <w:b w:val="0"/>
                <w:bCs w:val="0"/>
                <w:i w:val="0"/>
                <w:iCs w:val="0"/>
                <w:color w:val="000000"/>
                <w:sz w:val="20"/>
                <w:szCs w:val="20"/>
                <w:u w:val="none"/>
              </w:rPr>
            </w:pPr>
          </w:p>
        </w:tc>
        <w:tc>
          <w:tcPr>
            <w:tcW w:w="65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24</w:t>
            </w:r>
          </w:p>
        </w:tc>
        <w:tc>
          <w:tcPr>
            <w:tcW w:w="1378"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val="0"/>
                <w:bCs w:val="0"/>
                <w:i w:val="0"/>
                <w:iCs w:val="0"/>
                <w:color w:val="000000"/>
                <w:sz w:val="20"/>
                <w:szCs w:val="20"/>
                <w:u w:val="none"/>
              </w:rPr>
            </w:pPr>
          </w:p>
        </w:tc>
        <w:tc>
          <w:tcPr>
            <w:tcW w:w="33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二十四、债务还本支出</w:t>
            </w:r>
          </w:p>
        </w:tc>
        <w:tc>
          <w:tcPr>
            <w:tcW w:w="1053"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56</w:t>
            </w:r>
          </w:p>
        </w:tc>
        <w:tc>
          <w:tcPr>
            <w:tcW w:w="1627"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2863"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65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25</w:t>
            </w:r>
          </w:p>
        </w:tc>
        <w:tc>
          <w:tcPr>
            <w:tcW w:w="1378"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val="0"/>
                <w:bCs w:val="0"/>
                <w:i w:val="0"/>
                <w:iCs w:val="0"/>
                <w:color w:val="000000"/>
                <w:sz w:val="20"/>
                <w:szCs w:val="20"/>
                <w:u w:val="none"/>
              </w:rPr>
            </w:pPr>
          </w:p>
        </w:tc>
        <w:tc>
          <w:tcPr>
            <w:tcW w:w="33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二十五、债务付息支出</w:t>
            </w:r>
          </w:p>
        </w:tc>
        <w:tc>
          <w:tcPr>
            <w:tcW w:w="1053"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57</w:t>
            </w:r>
          </w:p>
        </w:tc>
        <w:tc>
          <w:tcPr>
            <w:tcW w:w="1627"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2863"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65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26</w:t>
            </w:r>
          </w:p>
        </w:tc>
        <w:tc>
          <w:tcPr>
            <w:tcW w:w="1378" w:type="dxa"/>
            <w:gridSpan w:val="2"/>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val="0"/>
                <w:bCs w:val="0"/>
                <w:i w:val="0"/>
                <w:iCs w:val="0"/>
                <w:color w:val="000000"/>
                <w:sz w:val="20"/>
                <w:szCs w:val="20"/>
                <w:u w:val="none"/>
              </w:rPr>
            </w:pPr>
          </w:p>
        </w:tc>
        <w:tc>
          <w:tcPr>
            <w:tcW w:w="33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二十六、抗疫特别国债安排的支出</w:t>
            </w:r>
          </w:p>
        </w:tc>
        <w:tc>
          <w:tcPr>
            <w:tcW w:w="1053"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58</w:t>
            </w:r>
          </w:p>
        </w:tc>
        <w:tc>
          <w:tcPr>
            <w:tcW w:w="1627"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2863"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本年收入合计</w:t>
            </w:r>
          </w:p>
        </w:tc>
        <w:tc>
          <w:tcPr>
            <w:tcW w:w="65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27</w:t>
            </w:r>
          </w:p>
        </w:tc>
        <w:tc>
          <w:tcPr>
            <w:tcW w:w="137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3,217.59</w:t>
            </w:r>
          </w:p>
        </w:tc>
        <w:tc>
          <w:tcPr>
            <w:tcW w:w="33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本年支出合计</w:t>
            </w:r>
          </w:p>
        </w:tc>
        <w:tc>
          <w:tcPr>
            <w:tcW w:w="1053"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59</w:t>
            </w:r>
          </w:p>
        </w:tc>
        <w:tc>
          <w:tcPr>
            <w:tcW w:w="1627"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3,265.65</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3,265.65</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2863"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年初财政拨款结转和结余</w:t>
            </w:r>
          </w:p>
        </w:tc>
        <w:tc>
          <w:tcPr>
            <w:tcW w:w="65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28</w:t>
            </w:r>
          </w:p>
        </w:tc>
        <w:tc>
          <w:tcPr>
            <w:tcW w:w="137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848.68</w:t>
            </w:r>
          </w:p>
        </w:tc>
        <w:tc>
          <w:tcPr>
            <w:tcW w:w="33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年末财政拨款结转和结余</w:t>
            </w:r>
          </w:p>
        </w:tc>
        <w:tc>
          <w:tcPr>
            <w:tcW w:w="1053"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60</w:t>
            </w:r>
          </w:p>
        </w:tc>
        <w:tc>
          <w:tcPr>
            <w:tcW w:w="1627"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800.62</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800.62</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2863"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 xml:space="preserve">  一般公共预算财政拨款</w:t>
            </w:r>
          </w:p>
        </w:tc>
        <w:tc>
          <w:tcPr>
            <w:tcW w:w="65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29</w:t>
            </w:r>
          </w:p>
        </w:tc>
        <w:tc>
          <w:tcPr>
            <w:tcW w:w="137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848.68</w:t>
            </w:r>
          </w:p>
        </w:tc>
        <w:tc>
          <w:tcPr>
            <w:tcW w:w="3309" w:type="dxa"/>
            <w:gridSpan w:val="4"/>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1053"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61</w:t>
            </w:r>
          </w:p>
        </w:tc>
        <w:tc>
          <w:tcPr>
            <w:tcW w:w="1627"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default" w:ascii="宋体" w:hAnsi="宋体" w:eastAsia="宋体" w:cs="宋体"/>
                <w:b w:val="0"/>
                <w:bCs w:val="0"/>
                <w:i w:val="0"/>
                <w:iCs w:val="0"/>
                <w:color w:val="000000"/>
                <w:sz w:val="20"/>
                <w:szCs w:val="20"/>
                <w:u w:val="none"/>
                <w:lang w:val="en-US" w:eastAsia="zh-CN"/>
              </w:rPr>
            </w:pPr>
            <w:r>
              <w:rPr>
                <w:rFonts w:hint="eastAsia" w:ascii="宋体" w:hAnsi="宋体" w:cs="宋体"/>
                <w:b w:val="0"/>
                <w:bCs w:val="0"/>
                <w:i w:val="0"/>
                <w:iCs w:val="0"/>
                <w:color w:val="000000"/>
                <w:sz w:val="20"/>
                <w:szCs w:val="20"/>
                <w:u w:val="none"/>
                <w:lang w:val="en-US" w:eastAsia="zh-CN"/>
              </w:rPr>
              <w:t>0.00</w:t>
            </w:r>
          </w:p>
        </w:tc>
        <w:tc>
          <w:tcPr>
            <w:tcW w:w="113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0"/>
                <w:szCs w:val="20"/>
                <w:u w:val="none"/>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2863"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 xml:space="preserve">  政府性基金预算财政拨款</w:t>
            </w:r>
          </w:p>
        </w:tc>
        <w:tc>
          <w:tcPr>
            <w:tcW w:w="65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30</w:t>
            </w:r>
          </w:p>
        </w:tc>
        <w:tc>
          <w:tcPr>
            <w:tcW w:w="137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3309" w:type="dxa"/>
            <w:gridSpan w:val="4"/>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1053"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62</w:t>
            </w:r>
          </w:p>
        </w:tc>
        <w:tc>
          <w:tcPr>
            <w:tcW w:w="1627"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0"/>
                <w:szCs w:val="20"/>
                <w:u w:val="none"/>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0"/>
                <w:szCs w:val="20"/>
                <w:u w:val="none"/>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2863"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 xml:space="preserve">  国有资本经营预算财政拨款</w:t>
            </w:r>
          </w:p>
        </w:tc>
        <w:tc>
          <w:tcPr>
            <w:tcW w:w="65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31</w:t>
            </w:r>
          </w:p>
        </w:tc>
        <w:tc>
          <w:tcPr>
            <w:tcW w:w="137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3309" w:type="dxa"/>
            <w:gridSpan w:val="4"/>
            <w:tcBorders>
              <w:top w:val="nil"/>
              <w:left w:val="nil"/>
              <w:bottom w:val="single" w:color="000000" w:sz="4" w:space="0"/>
              <w:right w:val="single" w:color="000000" w:sz="4" w:space="0"/>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c>
          <w:tcPr>
            <w:tcW w:w="1053"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63</w:t>
            </w:r>
          </w:p>
        </w:tc>
        <w:tc>
          <w:tcPr>
            <w:tcW w:w="1627"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0.00</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jc w:val="right"/>
              <w:rPr>
                <w:rFonts w:hint="eastAsia" w:ascii="宋体" w:hAnsi="宋体" w:eastAsia="宋体" w:cs="宋体"/>
                <w:b w:val="0"/>
                <w:bCs w:val="0"/>
                <w:i w:val="0"/>
                <w:iCs w:val="0"/>
                <w:color w:val="000000"/>
                <w:kern w:val="2"/>
                <w:sz w:val="20"/>
                <w:szCs w:val="20"/>
                <w:u w:val="none"/>
                <w:lang w:val="en-US" w:eastAsia="zh-CN" w:bidi="ar-SA"/>
              </w:rPr>
            </w:pPr>
            <w:r>
              <w:rPr>
                <w:rFonts w:hint="eastAsia" w:ascii="宋体" w:hAnsi="宋体" w:cs="宋体"/>
                <w:b w:val="0"/>
                <w:bCs w:val="0"/>
                <w:i w:val="0"/>
                <w:iCs w:val="0"/>
                <w:color w:val="000000"/>
                <w:sz w:val="20"/>
                <w:szCs w:val="20"/>
                <w:u w:val="none"/>
                <w:lang w:val="en-US" w:eastAsia="zh-CN"/>
              </w:rPr>
              <w:t>0.00</w:t>
            </w:r>
          </w:p>
        </w:tc>
        <w:tc>
          <w:tcPr>
            <w:tcW w:w="113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0"/>
                <w:szCs w:val="20"/>
                <w:u w:val="none"/>
                <w:lang w:val="en-US" w:eastAsia="zh-CN" w:bidi="ar-SA"/>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2863" w:type="dxa"/>
            <w:gridSpan w:val="4"/>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总计</w:t>
            </w:r>
          </w:p>
        </w:tc>
        <w:tc>
          <w:tcPr>
            <w:tcW w:w="65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32</w:t>
            </w:r>
          </w:p>
        </w:tc>
        <w:tc>
          <w:tcPr>
            <w:tcW w:w="137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4,066.27</w:t>
            </w:r>
          </w:p>
        </w:tc>
        <w:tc>
          <w:tcPr>
            <w:tcW w:w="3309" w:type="dxa"/>
            <w:gridSpan w:val="4"/>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总计</w:t>
            </w:r>
          </w:p>
        </w:tc>
        <w:tc>
          <w:tcPr>
            <w:tcW w:w="1053"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64</w:t>
            </w:r>
          </w:p>
        </w:tc>
        <w:tc>
          <w:tcPr>
            <w:tcW w:w="1627" w:type="dxa"/>
            <w:gridSpan w:val="3"/>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4,066.27</w:t>
            </w:r>
          </w:p>
        </w:tc>
        <w:tc>
          <w:tcPr>
            <w:tcW w:w="1557"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4,066.27</w:t>
            </w:r>
          </w:p>
        </w:tc>
        <w:tc>
          <w:tcPr>
            <w:tcW w:w="114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c>
          <w:tcPr>
            <w:tcW w:w="1138" w:type="dxa"/>
            <w:gridSpan w:val="2"/>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0"/>
                <w:szCs w:val="20"/>
                <w:u w:val="none"/>
              </w:rPr>
            </w:pPr>
            <w:r>
              <w:rPr>
                <w:rFonts w:hint="eastAsia" w:ascii="宋体" w:hAnsi="宋体" w:eastAsia="宋体" w:cs="宋体"/>
                <w:b w:val="0"/>
                <w:bCs w:val="0"/>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13584" w:type="dxa"/>
            <w:gridSpan w:val="20"/>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w:t>
            </w: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0"/>
                <w:szCs w:val="20"/>
                <w:u w:val="none"/>
                <w:lang w:val="en-US" w:eastAsia="zh-CN" w:bidi="ar"/>
              </w:rPr>
            </w:pPr>
          </w:p>
        </w:tc>
        <w:tc>
          <w:tcPr>
            <w:tcW w:w="1138" w:type="dxa"/>
            <w:gridSpan w:val="2"/>
            <w:tcBorders>
              <w:top w:val="nil"/>
              <w:left w:val="nil"/>
              <w:bottom w:val="nil"/>
              <w:right w:val="nil"/>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p>
            <w:pPr>
              <w:jc w:val="left"/>
              <w:rPr>
                <w:rFonts w:hint="eastAsia" w:ascii="宋体" w:hAnsi="宋体" w:eastAsia="宋体" w:cs="宋体"/>
                <w:b w:val="0"/>
                <w:bCs w:val="0"/>
                <w:i w:val="0"/>
                <w:iCs w:val="0"/>
                <w:color w:val="000000"/>
                <w:sz w:val="20"/>
                <w:szCs w:val="20"/>
                <w:u w:val="none"/>
              </w:rPr>
            </w:pPr>
          </w:p>
          <w:p>
            <w:pPr>
              <w:jc w:val="left"/>
              <w:rPr>
                <w:rFonts w:hint="eastAsia" w:ascii="宋体" w:hAnsi="宋体" w:eastAsia="宋体" w:cs="宋体"/>
                <w:b w:val="0"/>
                <w:bCs w:val="0"/>
                <w:i w:val="0"/>
                <w:iCs w:val="0"/>
                <w:color w:val="000000"/>
                <w:sz w:val="20"/>
                <w:szCs w:val="20"/>
                <w:u w:val="none"/>
              </w:rPr>
            </w:pPr>
          </w:p>
          <w:p>
            <w:pPr>
              <w:jc w:val="left"/>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13584" w:type="dxa"/>
            <w:gridSpan w:val="20"/>
            <w:tcBorders>
              <w:top w:val="nil"/>
              <w:left w:val="nil"/>
              <w:bottom w:val="nil"/>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0"/>
                <w:sz w:val="20"/>
                <w:szCs w:val="20"/>
                <w:u w:val="none"/>
                <w:lang w:val="en-US" w:eastAsia="zh-CN" w:bidi="ar"/>
              </w:rPr>
            </w:pPr>
          </w:p>
          <w:p>
            <w:pPr>
              <w:pStyle w:val="2"/>
              <w:rPr>
                <w:rFonts w:hint="eastAsia" w:ascii="宋体" w:hAnsi="宋体" w:eastAsia="宋体" w:cs="宋体"/>
                <w:b w:val="0"/>
                <w:bCs w:val="0"/>
                <w:i w:val="0"/>
                <w:iCs w:val="0"/>
                <w:color w:val="000000"/>
                <w:kern w:val="0"/>
                <w:sz w:val="20"/>
                <w:szCs w:val="20"/>
                <w:u w:val="none"/>
                <w:lang w:val="en-US" w:eastAsia="zh-CN" w:bidi="ar"/>
              </w:rPr>
            </w:pPr>
          </w:p>
          <w:p>
            <w:pPr>
              <w:rPr>
                <w:rFonts w:hint="eastAsia"/>
                <w:lang w:val="en-US" w:eastAsia="zh-CN"/>
              </w:rPr>
            </w:pPr>
          </w:p>
        </w:tc>
        <w:tc>
          <w:tcPr>
            <w:tcW w:w="1138" w:type="dxa"/>
            <w:gridSpan w:val="2"/>
            <w:tcBorders>
              <w:top w:val="nil"/>
              <w:left w:val="nil"/>
              <w:bottom w:val="nil"/>
              <w:right w:val="nil"/>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13584" w:type="dxa"/>
            <w:gridSpan w:val="20"/>
            <w:tcBorders>
              <w:top w:val="nil"/>
              <w:left w:val="nil"/>
              <w:bottom w:val="nil"/>
              <w:right w:val="nil"/>
            </w:tcBorders>
            <w:shd w:val="clear" w:color="auto" w:fill="FFFFFF" w:themeFill="background1"/>
            <w:noWrap/>
            <w:vAlign w:val="center"/>
          </w:tcPr>
          <w:p>
            <w:pPr>
              <w:rPr>
                <w:rFonts w:hint="eastAsia"/>
                <w:lang w:val="en-US" w:eastAsia="zh-CN"/>
              </w:rPr>
            </w:pPr>
          </w:p>
          <w:p>
            <w:pPr>
              <w:pStyle w:val="2"/>
              <w:rPr>
                <w:rFonts w:hint="eastAsia"/>
                <w:lang w:val="en-US" w:eastAsia="zh-CN"/>
              </w:rPr>
            </w:pPr>
          </w:p>
        </w:tc>
        <w:tc>
          <w:tcPr>
            <w:tcW w:w="1138" w:type="dxa"/>
            <w:gridSpan w:val="2"/>
            <w:tcBorders>
              <w:top w:val="nil"/>
              <w:left w:val="nil"/>
              <w:bottom w:val="nil"/>
              <w:right w:val="nil"/>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13584" w:type="dxa"/>
            <w:gridSpan w:val="20"/>
            <w:tcBorders>
              <w:top w:val="nil"/>
              <w:left w:val="nil"/>
              <w:bottom w:val="nil"/>
              <w:right w:val="nil"/>
            </w:tcBorders>
            <w:shd w:val="clear" w:color="auto" w:fill="FFFFFF" w:themeFill="background1"/>
            <w:noWrap/>
            <w:vAlign w:val="center"/>
          </w:tcPr>
          <w:p>
            <w:pPr>
              <w:pStyle w:val="2"/>
              <w:rPr>
                <w:rFonts w:hint="eastAsia"/>
                <w:lang w:val="en-US" w:eastAsia="zh-CN"/>
              </w:rPr>
            </w:pPr>
          </w:p>
        </w:tc>
        <w:tc>
          <w:tcPr>
            <w:tcW w:w="1138" w:type="dxa"/>
            <w:gridSpan w:val="2"/>
            <w:tcBorders>
              <w:top w:val="nil"/>
              <w:left w:val="nil"/>
              <w:bottom w:val="nil"/>
              <w:right w:val="nil"/>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13584" w:type="dxa"/>
            <w:gridSpan w:val="20"/>
            <w:tcBorders>
              <w:top w:val="nil"/>
              <w:left w:val="nil"/>
              <w:bottom w:val="nil"/>
              <w:right w:val="nil"/>
            </w:tcBorders>
            <w:shd w:val="clear" w:color="auto" w:fill="FFFFFF" w:themeFill="background1"/>
            <w:noWrap/>
            <w:vAlign w:val="center"/>
          </w:tcPr>
          <w:p>
            <w:pPr>
              <w:pStyle w:val="2"/>
              <w:rPr>
                <w:rFonts w:hint="eastAsia"/>
                <w:lang w:val="en-US" w:eastAsia="zh-CN"/>
              </w:rPr>
            </w:pPr>
          </w:p>
        </w:tc>
        <w:tc>
          <w:tcPr>
            <w:tcW w:w="1138" w:type="dxa"/>
            <w:gridSpan w:val="2"/>
            <w:tcBorders>
              <w:top w:val="nil"/>
              <w:left w:val="nil"/>
              <w:bottom w:val="nil"/>
              <w:right w:val="nil"/>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13584" w:type="dxa"/>
            <w:gridSpan w:val="20"/>
            <w:tcBorders>
              <w:top w:val="nil"/>
              <w:left w:val="nil"/>
              <w:bottom w:val="nil"/>
              <w:right w:val="nil"/>
            </w:tcBorders>
            <w:shd w:val="clear" w:color="auto" w:fill="FFFFFF" w:themeFill="background1"/>
            <w:noWrap/>
            <w:vAlign w:val="center"/>
          </w:tcPr>
          <w:p>
            <w:pPr>
              <w:pStyle w:val="2"/>
              <w:rPr>
                <w:rFonts w:hint="eastAsia"/>
                <w:lang w:val="en-US" w:eastAsia="zh-CN"/>
              </w:rPr>
            </w:pPr>
          </w:p>
        </w:tc>
        <w:tc>
          <w:tcPr>
            <w:tcW w:w="1138" w:type="dxa"/>
            <w:gridSpan w:val="2"/>
            <w:tcBorders>
              <w:top w:val="nil"/>
              <w:left w:val="nil"/>
              <w:bottom w:val="nil"/>
              <w:right w:val="nil"/>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13584" w:type="dxa"/>
            <w:gridSpan w:val="20"/>
            <w:tcBorders>
              <w:top w:val="nil"/>
              <w:left w:val="nil"/>
              <w:bottom w:val="nil"/>
              <w:right w:val="nil"/>
            </w:tcBorders>
            <w:shd w:val="clear" w:color="auto" w:fill="FFFFFF" w:themeFill="background1"/>
            <w:noWrap/>
            <w:vAlign w:val="center"/>
          </w:tcPr>
          <w:p>
            <w:pPr>
              <w:pStyle w:val="2"/>
              <w:rPr>
                <w:rFonts w:hint="eastAsia"/>
                <w:lang w:val="en-US" w:eastAsia="zh-CN"/>
              </w:rPr>
            </w:pPr>
          </w:p>
        </w:tc>
        <w:tc>
          <w:tcPr>
            <w:tcW w:w="1138" w:type="dxa"/>
            <w:gridSpan w:val="2"/>
            <w:tcBorders>
              <w:top w:val="nil"/>
              <w:left w:val="nil"/>
              <w:bottom w:val="nil"/>
              <w:right w:val="nil"/>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13584" w:type="dxa"/>
            <w:gridSpan w:val="20"/>
            <w:tcBorders>
              <w:top w:val="nil"/>
              <w:left w:val="nil"/>
              <w:bottom w:val="nil"/>
              <w:right w:val="nil"/>
            </w:tcBorders>
            <w:shd w:val="clear" w:color="auto" w:fill="FFFFFF" w:themeFill="background1"/>
            <w:noWrap/>
            <w:vAlign w:val="center"/>
          </w:tcPr>
          <w:p>
            <w:pPr>
              <w:pStyle w:val="2"/>
              <w:rPr>
                <w:rFonts w:hint="eastAsia"/>
                <w:lang w:val="en-US" w:eastAsia="zh-CN"/>
              </w:rPr>
            </w:pPr>
          </w:p>
        </w:tc>
        <w:tc>
          <w:tcPr>
            <w:tcW w:w="1138" w:type="dxa"/>
            <w:gridSpan w:val="2"/>
            <w:tcBorders>
              <w:top w:val="nil"/>
              <w:left w:val="nil"/>
              <w:bottom w:val="nil"/>
              <w:right w:val="nil"/>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13584" w:type="dxa"/>
            <w:gridSpan w:val="20"/>
            <w:tcBorders>
              <w:top w:val="nil"/>
              <w:left w:val="nil"/>
              <w:bottom w:val="nil"/>
              <w:right w:val="nil"/>
            </w:tcBorders>
            <w:shd w:val="clear" w:color="auto" w:fill="FFFFFF" w:themeFill="background1"/>
            <w:noWrap/>
            <w:vAlign w:val="center"/>
          </w:tcPr>
          <w:p>
            <w:pPr>
              <w:pStyle w:val="2"/>
              <w:rPr>
                <w:rFonts w:hint="eastAsia"/>
                <w:lang w:val="en-US" w:eastAsia="zh-CN"/>
              </w:rPr>
            </w:pPr>
          </w:p>
        </w:tc>
        <w:tc>
          <w:tcPr>
            <w:tcW w:w="1138" w:type="dxa"/>
            <w:gridSpan w:val="2"/>
            <w:tcBorders>
              <w:top w:val="nil"/>
              <w:left w:val="nil"/>
              <w:bottom w:val="nil"/>
              <w:right w:val="nil"/>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13584" w:type="dxa"/>
            <w:gridSpan w:val="20"/>
            <w:tcBorders>
              <w:top w:val="nil"/>
              <w:left w:val="nil"/>
              <w:bottom w:val="nil"/>
              <w:right w:val="nil"/>
            </w:tcBorders>
            <w:shd w:val="clear" w:color="auto" w:fill="FFFFFF" w:themeFill="background1"/>
            <w:noWrap/>
            <w:vAlign w:val="center"/>
          </w:tcPr>
          <w:p>
            <w:pPr>
              <w:pStyle w:val="2"/>
              <w:rPr>
                <w:rFonts w:hint="eastAsia"/>
                <w:lang w:val="en-US" w:eastAsia="zh-CN"/>
              </w:rPr>
            </w:pPr>
          </w:p>
        </w:tc>
        <w:tc>
          <w:tcPr>
            <w:tcW w:w="1138" w:type="dxa"/>
            <w:gridSpan w:val="2"/>
            <w:tcBorders>
              <w:top w:val="nil"/>
              <w:left w:val="nil"/>
              <w:bottom w:val="nil"/>
              <w:right w:val="nil"/>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13584" w:type="dxa"/>
            <w:gridSpan w:val="20"/>
            <w:tcBorders>
              <w:top w:val="nil"/>
              <w:left w:val="nil"/>
              <w:bottom w:val="nil"/>
              <w:right w:val="nil"/>
            </w:tcBorders>
            <w:shd w:val="clear" w:color="auto" w:fill="FFFFFF" w:themeFill="background1"/>
            <w:noWrap/>
            <w:vAlign w:val="center"/>
          </w:tcPr>
          <w:p>
            <w:pPr>
              <w:pStyle w:val="2"/>
              <w:rPr>
                <w:rFonts w:hint="eastAsia"/>
                <w:lang w:val="en-US" w:eastAsia="zh-CN"/>
              </w:rPr>
            </w:pPr>
          </w:p>
        </w:tc>
        <w:tc>
          <w:tcPr>
            <w:tcW w:w="1138" w:type="dxa"/>
            <w:gridSpan w:val="2"/>
            <w:tcBorders>
              <w:top w:val="nil"/>
              <w:left w:val="nil"/>
              <w:bottom w:val="nil"/>
              <w:right w:val="nil"/>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397" w:hRule="exact"/>
          <w:jc w:val="center"/>
        </w:trPr>
        <w:tc>
          <w:tcPr>
            <w:tcW w:w="13584" w:type="dxa"/>
            <w:gridSpan w:val="20"/>
            <w:tcBorders>
              <w:top w:val="nil"/>
              <w:left w:val="nil"/>
              <w:bottom w:val="nil"/>
              <w:right w:val="nil"/>
            </w:tcBorders>
            <w:shd w:val="clear" w:color="auto" w:fill="FFFFFF" w:themeFill="background1"/>
            <w:noWrap/>
            <w:vAlign w:val="center"/>
          </w:tcPr>
          <w:p>
            <w:pPr>
              <w:pStyle w:val="2"/>
              <w:rPr>
                <w:rFonts w:hint="eastAsia"/>
                <w:lang w:val="en-US" w:eastAsia="zh-CN"/>
              </w:rPr>
            </w:pPr>
          </w:p>
        </w:tc>
        <w:tc>
          <w:tcPr>
            <w:tcW w:w="1138" w:type="dxa"/>
            <w:gridSpan w:val="2"/>
            <w:tcBorders>
              <w:top w:val="nil"/>
              <w:left w:val="nil"/>
              <w:bottom w:val="nil"/>
              <w:right w:val="nil"/>
            </w:tcBorders>
            <w:shd w:val="clear" w:color="auto" w:fill="FFFFFF" w:themeFill="background1"/>
            <w:noWrap/>
            <w:vAlign w:val="center"/>
          </w:tcPr>
          <w:p>
            <w:pPr>
              <w:jc w:val="left"/>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PrEx>
        <w:trPr>
          <w:gridAfter w:val="2"/>
          <w:wAfter w:w="81" w:type="dxa"/>
          <w:cantSplit/>
          <w:trHeight w:val="592" w:hRule="exact"/>
          <w:jc w:val="center"/>
        </w:trPr>
        <w:tc>
          <w:tcPr>
            <w:tcW w:w="14722" w:type="dxa"/>
            <w:gridSpan w:val="2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bCs/>
                <w:i w:val="0"/>
                <w:iCs w:val="0"/>
                <w:color w:val="000000"/>
                <w:kern w:val="0"/>
                <w:sz w:val="36"/>
                <w:szCs w:val="36"/>
                <w:u w:val="none"/>
                <w:lang w:val="en-US" w:eastAsia="zh-CN" w:bidi="ar"/>
              </w:rPr>
            </w:pPr>
            <w:r>
              <w:rPr>
                <w:rFonts w:hint="eastAsia" w:ascii="黑体" w:hAnsi="黑体" w:eastAsia="黑体" w:cs="黑体"/>
                <w:b/>
                <w:bCs/>
                <w:i w:val="0"/>
                <w:iCs w:val="0"/>
                <w:color w:val="000000"/>
                <w:kern w:val="0"/>
                <w:sz w:val="36"/>
                <w:szCs w:val="36"/>
                <w:u w:val="none"/>
                <w:lang w:val="en-US" w:eastAsia="zh-CN" w:bidi="ar"/>
              </w:rPr>
              <w:t>一般公共预算财政拨款支出决算表</w:t>
            </w:r>
          </w:p>
          <w:p>
            <w:pPr>
              <w:jc w:val="left"/>
              <w:rPr>
                <w:rFonts w:hint="eastAsia" w:ascii="宋体" w:hAnsi="宋体" w:eastAsia="宋体" w:cs="宋体"/>
                <w:b w:val="0"/>
                <w:bCs w:val="0"/>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1"/>
          <w:wBefore w:w="32" w:type="dxa"/>
          <w:wAfter w:w="60" w:type="dxa"/>
          <w:cantSplit/>
          <w:trHeight w:val="614" w:hRule="exact"/>
          <w:jc w:val="center"/>
        </w:trPr>
        <w:tc>
          <w:tcPr>
            <w:tcW w:w="14711" w:type="dxa"/>
            <w:gridSpan w:val="22"/>
            <w:tcBorders>
              <w:top w:val="nil"/>
              <w:left w:val="nil"/>
              <w:bottom w:val="single" w:color="80808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公开05表</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 xml:space="preserve">部门：湖南省湘剧院                                                                                                           </w:t>
            </w:r>
            <w:r>
              <w:rPr>
                <w:rFonts w:hint="eastAsia" w:ascii="宋体" w:hAnsi="宋体" w:eastAsia="宋体" w:cs="宋体"/>
                <w:i w:val="0"/>
                <w:iCs w:val="0"/>
                <w:color w:val="000000"/>
                <w:kern w:val="0"/>
                <w:sz w:val="21"/>
                <w:szCs w:val="21"/>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1"/>
          <w:wBefore w:w="32" w:type="dxa"/>
          <w:wAfter w:w="60" w:type="dxa"/>
          <w:cantSplit/>
          <w:trHeight w:val="295" w:hRule="exact"/>
          <w:jc w:val="center"/>
        </w:trPr>
        <w:tc>
          <w:tcPr>
            <w:tcW w:w="5913" w:type="dxa"/>
            <w:gridSpan w:val="8"/>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w:t>
            </w:r>
          </w:p>
        </w:tc>
        <w:tc>
          <w:tcPr>
            <w:tcW w:w="8798" w:type="dxa"/>
            <w:gridSpan w:val="14"/>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1"/>
          <w:wBefore w:w="32" w:type="dxa"/>
          <w:wAfter w:w="60" w:type="dxa"/>
          <w:cantSplit/>
          <w:trHeight w:val="312" w:hRule="exact"/>
          <w:jc w:val="center"/>
        </w:trPr>
        <w:tc>
          <w:tcPr>
            <w:tcW w:w="1189"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科目代码</w:t>
            </w:r>
          </w:p>
        </w:tc>
        <w:tc>
          <w:tcPr>
            <w:tcW w:w="4724" w:type="dxa"/>
            <w:gridSpan w:val="6"/>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科目名称</w:t>
            </w:r>
          </w:p>
        </w:tc>
        <w:tc>
          <w:tcPr>
            <w:tcW w:w="2932" w:type="dxa"/>
            <w:gridSpan w:val="4"/>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小计</w:t>
            </w:r>
          </w:p>
        </w:tc>
        <w:tc>
          <w:tcPr>
            <w:tcW w:w="2933" w:type="dxa"/>
            <w:gridSpan w:val="5"/>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基本支出</w:t>
            </w:r>
          </w:p>
        </w:tc>
        <w:tc>
          <w:tcPr>
            <w:tcW w:w="2933" w:type="dxa"/>
            <w:gridSpan w:val="5"/>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1"/>
          <w:wBefore w:w="32" w:type="dxa"/>
          <w:wAfter w:w="60" w:type="dxa"/>
          <w:cantSplit/>
          <w:trHeight w:val="312" w:hRule="exact"/>
          <w:jc w:val="center"/>
        </w:trPr>
        <w:tc>
          <w:tcPr>
            <w:tcW w:w="1189"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724" w:type="dxa"/>
            <w:gridSpan w:val="6"/>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932" w:type="dxa"/>
            <w:gridSpan w:val="4"/>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933" w:type="dxa"/>
            <w:gridSpan w:val="5"/>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933" w:type="dxa"/>
            <w:gridSpan w:val="5"/>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1"/>
          <w:wBefore w:w="32" w:type="dxa"/>
          <w:wAfter w:w="60" w:type="dxa"/>
          <w:cantSplit/>
          <w:trHeight w:val="312" w:hRule="exact"/>
          <w:jc w:val="center"/>
        </w:trPr>
        <w:tc>
          <w:tcPr>
            <w:tcW w:w="1189"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724" w:type="dxa"/>
            <w:gridSpan w:val="6"/>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1"/>
                <w:szCs w:val="21"/>
                <w:u w:val="none"/>
              </w:rPr>
            </w:pPr>
          </w:p>
        </w:tc>
        <w:tc>
          <w:tcPr>
            <w:tcW w:w="2932" w:type="dxa"/>
            <w:gridSpan w:val="4"/>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933" w:type="dxa"/>
            <w:gridSpan w:val="5"/>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933" w:type="dxa"/>
            <w:gridSpan w:val="5"/>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1"/>
          <w:wBefore w:w="32" w:type="dxa"/>
          <w:wAfter w:w="60" w:type="dxa"/>
          <w:cantSplit/>
          <w:trHeight w:val="295" w:hRule="exact"/>
          <w:jc w:val="center"/>
        </w:trPr>
        <w:tc>
          <w:tcPr>
            <w:tcW w:w="5913" w:type="dxa"/>
            <w:gridSpan w:val="8"/>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栏次</w:t>
            </w:r>
          </w:p>
        </w:tc>
        <w:tc>
          <w:tcPr>
            <w:tcW w:w="293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1"/>
          <w:wBefore w:w="32" w:type="dxa"/>
          <w:wAfter w:w="60" w:type="dxa"/>
          <w:cantSplit/>
          <w:trHeight w:val="295" w:hRule="exact"/>
          <w:jc w:val="center"/>
        </w:trPr>
        <w:tc>
          <w:tcPr>
            <w:tcW w:w="5913" w:type="dxa"/>
            <w:gridSpan w:val="8"/>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293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3,265.65</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2,239.59</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1,026.06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1"/>
          <w:wBefore w:w="32" w:type="dxa"/>
          <w:wAfter w:w="60" w:type="dxa"/>
          <w:cantSplit/>
          <w:trHeight w:val="295" w:hRule="exact"/>
          <w:jc w:val="center"/>
        </w:trPr>
        <w:tc>
          <w:tcPr>
            <w:tcW w:w="118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207</w:t>
            </w:r>
          </w:p>
        </w:tc>
        <w:tc>
          <w:tcPr>
            <w:tcW w:w="4724" w:type="dxa"/>
            <w:gridSpan w:val="6"/>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文化旅游体育与传媒支出</w:t>
            </w:r>
          </w:p>
        </w:tc>
        <w:tc>
          <w:tcPr>
            <w:tcW w:w="293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2,755.15</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1,729.09</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1026.06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1"/>
          <w:wBefore w:w="32" w:type="dxa"/>
          <w:wAfter w:w="60" w:type="dxa"/>
          <w:cantSplit/>
          <w:trHeight w:val="295" w:hRule="exact"/>
          <w:jc w:val="center"/>
        </w:trPr>
        <w:tc>
          <w:tcPr>
            <w:tcW w:w="118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20701</w:t>
            </w:r>
          </w:p>
        </w:tc>
        <w:tc>
          <w:tcPr>
            <w:tcW w:w="4724" w:type="dxa"/>
            <w:gridSpan w:val="6"/>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文化和旅游</w:t>
            </w:r>
          </w:p>
        </w:tc>
        <w:tc>
          <w:tcPr>
            <w:tcW w:w="293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2,126.05</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1,728.65</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1"/>
          <w:wBefore w:w="32" w:type="dxa"/>
          <w:wAfter w:w="60" w:type="dxa"/>
          <w:cantSplit/>
          <w:trHeight w:val="295" w:hRule="exact"/>
          <w:jc w:val="center"/>
        </w:trPr>
        <w:tc>
          <w:tcPr>
            <w:tcW w:w="118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2070107</w:t>
            </w:r>
          </w:p>
        </w:tc>
        <w:tc>
          <w:tcPr>
            <w:tcW w:w="4724" w:type="dxa"/>
            <w:gridSpan w:val="6"/>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艺术表演团体</w:t>
            </w:r>
          </w:p>
        </w:tc>
        <w:tc>
          <w:tcPr>
            <w:tcW w:w="293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1,728.65</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1,728.65</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1"/>
          <w:wBefore w:w="32" w:type="dxa"/>
          <w:wAfter w:w="60" w:type="dxa"/>
          <w:cantSplit/>
          <w:trHeight w:val="295" w:hRule="exact"/>
          <w:jc w:val="center"/>
        </w:trPr>
        <w:tc>
          <w:tcPr>
            <w:tcW w:w="118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2070111</w:t>
            </w:r>
          </w:p>
        </w:tc>
        <w:tc>
          <w:tcPr>
            <w:tcW w:w="4724" w:type="dxa"/>
            <w:gridSpan w:val="6"/>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文化创作与保护</w:t>
            </w:r>
          </w:p>
        </w:tc>
        <w:tc>
          <w:tcPr>
            <w:tcW w:w="293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78.00</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78.00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1"/>
          <w:wBefore w:w="32" w:type="dxa"/>
          <w:wAfter w:w="60" w:type="dxa"/>
          <w:cantSplit/>
          <w:trHeight w:val="295" w:hRule="exact"/>
          <w:jc w:val="center"/>
        </w:trPr>
        <w:tc>
          <w:tcPr>
            <w:tcW w:w="118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2070199</w:t>
            </w:r>
          </w:p>
        </w:tc>
        <w:tc>
          <w:tcPr>
            <w:tcW w:w="4724" w:type="dxa"/>
            <w:gridSpan w:val="6"/>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其他文化和旅游支出</w:t>
            </w:r>
          </w:p>
        </w:tc>
        <w:tc>
          <w:tcPr>
            <w:tcW w:w="293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319.40</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319.40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1"/>
          <w:wBefore w:w="32" w:type="dxa"/>
          <w:wAfter w:w="60" w:type="dxa"/>
          <w:cantSplit/>
          <w:trHeight w:val="295" w:hRule="exact"/>
          <w:jc w:val="center"/>
        </w:trPr>
        <w:tc>
          <w:tcPr>
            <w:tcW w:w="118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20799</w:t>
            </w:r>
          </w:p>
        </w:tc>
        <w:tc>
          <w:tcPr>
            <w:tcW w:w="4724" w:type="dxa"/>
            <w:gridSpan w:val="6"/>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其他文化旅游体育与传媒支出</w:t>
            </w:r>
          </w:p>
        </w:tc>
        <w:tc>
          <w:tcPr>
            <w:tcW w:w="293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629.10</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0.44</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628.66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1"/>
          <w:wBefore w:w="32" w:type="dxa"/>
          <w:wAfter w:w="60" w:type="dxa"/>
          <w:cantSplit/>
          <w:trHeight w:val="295" w:hRule="exact"/>
          <w:jc w:val="center"/>
        </w:trPr>
        <w:tc>
          <w:tcPr>
            <w:tcW w:w="118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2079999</w:t>
            </w:r>
          </w:p>
        </w:tc>
        <w:tc>
          <w:tcPr>
            <w:tcW w:w="4724" w:type="dxa"/>
            <w:gridSpan w:val="6"/>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其他文化旅游体育与传媒支出</w:t>
            </w:r>
          </w:p>
        </w:tc>
        <w:tc>
          <w:tcPr>
            <w:tcW w:w="293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629.10</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0.44</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628.66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1"/>
          <w:wBefore w:w="32" w:type="dxa"/>
          <w:wAfter w:w="60" w:type="dxa"/>
          <w:cantSplit/>
          <w:trHeight w:val="295" w:hRule="exact"/>
          <w:jc w:val="center"/>
        </w:trPr>
        <w:tc>
          <w:tcPr>
            <w:tcW w:w="118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208</w:t>
            </w:r>
          </w:p>
        </w:tc>
        <w:tc>
          <w:tcPr>
            <w:tcW w:w="4724" w:type="dxa"/>
            <w:gridSpan w:val="6"/>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社会保障和就业支出</w:t>
            </w:r>
          </w:p>
        </w:tc>
        <w:tc>
          <w:tcPr>
            <w:tcW w:w="293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309.54</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309.54</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1"/>
          <w:wBefore w:w="32" w:type="dxa"/>
          <w:wAfter w:w="60" w:type="dxa"/>
          <w:cantSplit/>
          <w:trHeight w:val="295" w:hRule="exact"/>
          <w:jc w:val="center"/>
        </w:trPr>
        <w:tc>
          <w:tcPr>
            <w:tcW w:w="118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20805</w:t>
            </w:r>
          </w:p>
        </w:tc>
        <w:tc>
          <w:tcPr>
            <w:tcW w:w="4724" w:type="dxa"/>
            <w:gridSpan w:val="6"/>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行政事业单位养老支出</w:t>
            </w:r>
          </w:p>
        </w:tc>
        <w:tc>
          <w:tcPr>
            <w:tcW w:w="293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273.09</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273.09</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1"/>
          <w:wBefore w:w="32" w:type="dxa"/>
          <w:wAfter w:w="60" w:type="dxa"/>
          <w:cantSplit/>
          <w:trHeight w:val="295" w:hRule="exact"/>
          <w:jc w:val="center"/>
        </w:trPr>
        <w:tc>
          <w:tcPr>
            <w:tcW w:w="118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2080505</w:t>
            </w:r>
          </w:p>
        </w:tc>
        <w:tc>
          <w:tcPr>
            <w:tcW w:w="4724" w:type="dxa"/>
            <w:gridSpan w:val="6"/>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机关事业单位基本养老保险缴费支出</w:t>
            </w:r>
          </w:p>
        </w:tc>
        <w:tc>
          <w:tcPr>
            <w:tcW w:w="293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188.57</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188.57</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1"/>
          <w:wBefore w:w="32" w:type="dxa"/>
          <w:wAfter w:w="60" w:type="dxa"/>
          <w:cantSplit/>
          <w:trHeight w:val="295" w:hRule="exact"/>
          <w:jc w:val="center"/>
        </w:trPr>
        <w:tc>
          <w:tcPr>
            <w:tcW w:w="118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2080506</w:t>
            </w:r>
          </w:p>
        </w:tc>
        <w:tc>
          <w:tcPr>
            <w:tcW w:w="4724" w:type="dxa"/>
            <w:gridSpan w:val="6"/>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机关事业单位职业年金缴费支出</w:t>
            </w:r>
          </w:p>
        </w:tc>
        <w:tc>
          <w:tcPr>
            <w:tcW w:w="293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84.52</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84.52</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1"/>
          <w:wBefore w:w="32" w:type="dxa"/>
          <w:wAfter w:w="60" w:type="dxa"/>
          <w:cantSplit/>
          <w:trHeight w:val="295" w:hRule="exact"/>
          <w:jc w:val="center"/>
        </w:trPr>
        <w:tc>
          <w:tcPr>
            <w:tcW w:w="118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20808</w:t>
            </w:r>
          </w:p>
        </w:tc>
        <w:tc>
          <w:tcPr>
            <w:tcW w:w="4724" w:type="dxa"/>
            <w:gridSpan w:val="6"/>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抚恤</w:t>
            </w:r>
          </w:p>
        </w:tc>
        <w:tc>
          <w:tcPr>
            <w:tcW w:w="293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35.97</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35.97</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1"/>
          <w:wBefore w:w="32" w:type="dxa"/>
          <w:wAfter w:w="60" w:type="dxa"/>
          <w:cantSplit/>
          <w:trHeight w:val="295" w:hRule="exact"/>
          <w:jc w:val="center"/>
        </w:trPr>
        <w:tc>
          <w:tcPr>
            <w:tcW w:w="118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2080801</w:t>
            </w:r>
          </w:p>
        </w:tc>
        <w:tc>
          <w:tcPr>
            <w:tcW w:w="4724" w:type="dxa"/>
            <w:gridSpan w:val="6"/>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死亡抚恤</w:t>
            </w:r>
          </w:p>
        </w:tc>
        <w:tc>
          <w:tcPr>
            <w:tcW w:w="293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35.97</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35.97</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1"/>
          <w:wBefore w:w="32" w:type="dxa"/>
          <w:wAfter w:w="60" w:type="dxa"/>
          <w:cantSplit/>
          <w:trHeight w:val="295" w:hRule="exact"/>
          <w:jc w:val="center"/>
        </w:trPr>
        <w:tc>
          <w:tcPr>
            <w:tcW w:w="118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20899</w:t>
            </w:r>
          </w:p>
        </w:tc>
        <w:tc>
          <w:tcPr>
            <w:tcW w:w="4724" w:type="dxa"/>
            <w:gridSpan w:val="6"/>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其他社会保障和就业支出</w:t>
            </w:r>
          </w:p>
        </w:tc>
        <w:tc>
          <w:tcPr>
            <w:tcW w:w="293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0.48</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0.48</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1"/>
          <w:wBefore w:w="32" w:type="dxa"/>
          <w:wAfter w:w="60" w:type="dxa"/>
          <w:cantSplit/>
          <w:trHeight w:val="295" w:hRule="exact"/>
          <w:jc w:val="center"/>
        </w:trPr>
        <w:tc>
          <w:tcPr>
            <w:tcW w:w="118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2089999</w:t>
            </w:r>
          </w:p>
        </w:tc>
        <w:tc>
          <w:tcPr>
            <w:tcW w:w="4724" w:type="dxa"/>
            <w:gridSpan w:val="6"/>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其他社会保障和就业支出</w:t>
            </w:r>
          </w:p>
        </w:tc>
        <w:tc>
          <w:tcPr>
            <w:tcW w:w="293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0.48</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0.48</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1"/>
          <w:wBefore w:w="32" w:type="dxa"/>
          <w:wAfter w:w="60" w:type="dxa"/>
          <w:cantSplit/>
          <w:trHeight w:val="295" w:hRule="exact"/>
          <w:jc w:val="center"/>
        </w:trPr>
        <w:tc>
          <w:tcPr>
            <w:tcW w:w="118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210</w:t>
            </w:r>
          </w:p>
        </w:tc>
        <w:tc>
          <w:tcPr>
            <w:tcW w:w="4724" w:type="dxa"/>
            <w:gridSpan w:val="6"/>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卫生健康支出</w:t>
            </w:r>
          </w:p>
        </w:tc>
        <w:tc>
          <w:tcPr>
            <w:tcW w:w="293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2.77</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2.77</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1"/>
          <w:wBefore w:w="32" w:type="dxa"/>
          <w:wAfter w:w="60" w:type="dxa"/>
          <w:cantSplit/>
          <w:trHeight w:val="295" w:hRule="exact"/>
          <w:jc w:val="center"/>
        </w:trPr>
        <w:tc>
          <w:tcPr>
            <w:tcW w:w="118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21011</w:t>
            </w:r>
          </w:p>
        </w:tc>
        <w:tc>
          <w:tcPr>
            <w:tcW w:w="4724" w:type="dxa"/>
            <w:gridSpan w:val="6"/>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行政事业单位医疗</w:t>
            </w:r>
          </w:p>
        </w:tc>
        <w:tc>
          <w:tcPr>
            <w:tcW w:w="293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1.97</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1.97</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1"/>
          <w:wBefore w:w="32" w:type="dxa"/>
          <w:wAfter w:w="60" w:type="dxa"/>
          <w:cantSplit/>
          <w:trHeight w:val="295" w:hRule="exact"/>
          <w:jc w:val="center"/>
        </w:trPr>
        <w:tc>
          <w:tcPr>
            <w:tcW w:w="118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2101102</w:t>
            </w:r>
          </w:p>
        </w:tc>
        <w:tc>
          <w:tcPr>
            <w:tcW w:w="4724" w:type="dxa"/>
            <w:gridSpan w:val="6"/>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bCs/>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事业单位医疗</w:t>
            </w:r>
          </w:p>
        </w:tc>
        <w:tc>
          <w:tcPr>
            <w:tcW w:w="293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1.97</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1.97</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1"/>
          <w:wBefore w:w="32" w:type="dxa"/>
          <w:wAfter w:w="60" w:type="dxa"/>
          <w:cantSplit/>
          <w:trHeight w:val="295" w:hRule="exact"/>
          <w:jc w:val="center"/>
        </w:trPr>
        <w:tc>
          <w:tcPr>
            <w:tcW w:w="118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21099</w:t>
            </w:r>
          </w:p>
        </w:tc>
        <w:tc>
          <w:tcPr>
            <w:tcW w:w="4724" w:type="dxa"/>
            <w:gridSpan w:val="6"/>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其他卫生健康支出</w:t>
            </w:r>
          </w:p>
        </w:tc>
        <w:tc>
          <w:tcPr>
            <w:tcW w:w="293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0.80</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0.80</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1"/>
          <w:wBefore w:w="32" w:type="dxa"/>
          <w:wAfter w:w="60" w:type="dxa"/>
          <w:cantSplit/>
          <w:trHeight w:val="295" w:hRule="exact"/>
          <w:jc w:val="center"/>
        </w:trPr>
        <w:tc>
          <w:tcPr>
            <w:tcW w:w="118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2109999</w:t>
            </w:r>
          </w:p>
        </w:tc>
        <w:tc>
          <w:tcPr>
            <w:tcW w:w="4724" w:type="dxa"/>
            <w:gridSpan w:val="6"/>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其他卫生健康支出</w:t>
            </w:r>
          </w:p>
        </w:tc>
        <w:tc>
          <w:tcPr>
            <w:tcW w:w="293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0.80</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0.80</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1"/>
          <w:wBefore w:w="32" w:type="dxa"/>
          <w:wAfter w:w="60" w:type="dxa"/>
          <w:cantSplit/>
          <w:trHeight w:val="295" w:hRule="exact"/>
          <w:jc w:val="center"/>
        </w:trPr>
        <w:tc>
          <w:tcPr>
            <w:tcW w:w="118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221</w:t>
            </w:r>
          </w:p>
        </w:tc>
        <w:tc>
          <w:tcPr>
            <w:tcW w:w="4724" w:type="dxa"/>
            <w:gridSpan w:val="6"/>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住房保障支出</w:t>
            </w:r>
          </w:p>
        </w:tc>
        <w:tc>
          <w:tcPr>
            <w:tcW w:w="293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198.19</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198.19</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1"/>
          <w:wBefore w:w="32" w:type="dxa"/>
          <w:wAfter w:w="60" w:type="dxa"/>
          <w:cantSplit/>
          <w:trHeight w:val="295" w:hRule="exact"/>
          <w:jc w:val="center"/>
        </w:trPr>
        <w:tc>
          <w:tcPr>
            <w:tcW w:w="118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22102</w:t>
            </w:r>
          </w:p>
        </w:tc>
        <w:tc>
          <w:tcPr>
            <w:tcW w:w="4724" w:type="dxa"/>
            <w:gridSpan w:val="6"/>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住房改革支出</w:t>
            </w:r>
          </w:p>
        </w:tc>
        <w:tc>
          <w:tcPr>
            <w:tcW w:w="293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198.19</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198.19</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1"/>
          <w:wBefore w:w="32" w:type="dxa"/>
          <w:wAfter w:w="60" w:type="dxa"/>
          <w:cantSplit/>
          <w:trHeight w:val="295" w:hRule="exact"/>
          <w:jc w:val="center"/>
        </w:trPr>
        <w:tc>
          <w:tcPr>
            <w:tcW w:w="118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2210201</w:t>
            </w:r>
          </w:p>
        </w:tc>
        <w:tc>
          <w:tcPr>
            <w:tcW w:w="4724" w:type="dxa"/>
            <w:gridSpan w:val="6"/>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住房公积金</w:t>
            </w:r>
          </w:p>
        </w:tc>
        <w:tc>
          <w:tcPr>
            <w:tcW w:w="293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148.50</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148.50</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1"/>
          <w:wBefore w:w="32" w:type="dxa"/>
          <w:wAfter w:w="60" w:type="dxa"/>
          <w:cantSplit/>
          <w:trHeight w:val="295" w:hRule="exact"/>
          <w:jc w:val="center"/>
        </w:trPr>
        <w:tc>
          <w:tcPr>
            <w:tcW w:w="1189"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2210203</w:t>
            </w:r>
          </w:p>
        </w:tc>
        <w:tc>
          <w:tcPr>
            <w:tcW w:w="4724" w:type="dxa"/>
            <w:gridSpan w:val="6"/>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购房补贴</w:t>
            </w:r>
          </w:p>
        </w:tc>
        <w:tc>
          <w:tcPr>
            <w:tcW w:w="2932"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49.69</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49.69</w:t>
            </w:r>
          </w:p>
        </w:tc>
        <w:tc>
          <w:tcPr>
            <w:tcW w:w="2933" w:type="dxa"/>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val="0"/>
                <w:bCs w:val="0"/>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Before w:val="1"/>
          <w:gridAfter w:val="1"/>
          <w:wBefore w:w="32" w:type="dxa"/>
          <w:wAfter w:w="60" w:type="dxa"/>
          <w:cantSplit/>
          <w:trHeight w:val="295" w:hRule="exact"/>
          <w:jc w:val="center"/>
        </w:trPr>
        <w:tc>
          <w:tcPr>
            <w:tcW w:w="14711" w:type="dxa"/>
            <w:gridSpan w:val="2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注：本表反映部门本年度一般公共预算财政拨款支出情况。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cantSplit/>
          <w:trHeight w:val="1271" w:hRule="exact"/>
          <w:jc w:val="center"/>
        </w:trPr>
        <w:tc>
          <w:tcPr>
            <w:tcW w:w="14803" w:type="dxa"/>
            <w:gridSpan w:val="24"/>
            <w:tcBorders>
              <w:top w:val="nil"/>
              <w:left w:val="nil"/>
              <w:right w:val="nil"/>
            </w:tcBorders>
            <w:shd w:val="clear" w:color="auto" w:fill="FFFFFF" w:themeFill="background1"/>
            <w:noWrap/>
            <w:vAlign w:val="center"/>
          </w:tcPr>
          <w:p>
            <w:pPr>
              <w:keepNext w:val="0"/>
              <w:keepLines w:val="0"/>
              <w:pageBreakBefore w:val="0"/>
              <w:widowControl/>
              <w:kinsoku/>
              <w:wordWrap/>
              <w:overflowPunct/>
              <w:topLinePunct w:val="0"/>
              <w:autoSpaceDE/>
              <w:autoSpaceDN/>
              <w:bidi w:val="0"/>
              <w:adjustRightInd/>
              <w:snapToGrid/>
              <w:spacing w:line="300" w:lineRule="atLeast"/>
              <w:jc w:val="center"/>
              <w:textAlignment w:val="auto"/>
              <w:rPr>
                <w:rFonts w:hint="eastAsia" w:ascii="黑体" w:hAnsi="宋体" w:eastAsia="黑体" w:cs="黑体"/>
                <w:i w:val="0"/>
                <w:iCs w:val="0"/>
                <w:color w:val="000000"/>
                <w:kern w:val="0"/>
                <w:sz w:val="36"/>
                <w:szCs w:val="36"/>
                <w:u w:val="none"/>
                <w:lang w:val="en-US" w:eastAsia="zh-CN" w:bidi="ar"/>
              </w:rPr>
            </w:pPr>
            <w:r>
              <w:rPr>
                <w:rFonts w:hint="eastAsia" w:ascii="黑体" w:hAnsi="宋体" w:eastAsia="黑体" w:cs="黑体"/>
                <w:i w:val="0"/>
                <w:iCs w:val="0"/>
                <w:color w:val="000000"/>
                <w:kern w:val="0"/>
                <w:sz w:val="36"/>
                <w:szCs w:val="36"/>
                <w:u w:val="none"/>
                <w:lang w:val="en-US" w:eastAsia="zh-CN" w:bidi="ar"/>
              </w:rPr>
              <w:t>一般公共预算财政拨款基本支出决算明细表</w:t>
            </w:r>
          </w:p>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公开06表</w:t>
            </w:r>
          </w:p>
          <w:p>
            <w:pPr>
              <w:keepNext w:val="0"/>
              <w:keepLines w:val="0"/>
              <w:pageBreakBefore w:val="0"/>
              <w:widowControl/>
              <w:suppressLineNumbers w:val="0"/>
              <w:kinsoku/>
              <w:wordWrap/>
              <w:overflowPunct/>
              <w:topLinePunct w:val="0"/>
              <w:autoSpaceDE/>
              <w:autoSpaceDN/>
              <w:bidi w:val="0"/>
              <w:adjustRightInd/>
              <w:snapToGrid/>
              <w:spacing w:line="240" w:lineRule="atLeas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部门：湖南省湘剧院</w:t>
            </w:r>
            <w:r>
              <w:rPr>
                <w:rFonts w:hint="eastAsia" w:ascii="宋体" w:hAnsi="宋体" w:cs="宋体"/>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金额单位：</w:t>
            </w:r>
            <w:r>
              <w:rPr>
                <w:rFonts w:hint="eastAsia" w:ascii="宋体" w:hAnsi="宋体" w:cs="宋体"/>
                <w:i w:val="0"/>
                <w:iCs w:val="0"/>
                <w:color w:val="000000"/>
                <w:kern w:val="0"/>
                <w:sz w:val="21"/>
                <w:szCs w:val="21"/>
                <w:u w:val="none"/>
                <w:lang w:val="en-US" w:eastAsia="zh-CN" w:bidi="ar"/>
              </w:rPr>
              <w:t>万</w:t>
            </w:r>
            <w:r>
              <w:rPr>
                <w:rFonts w:hint="eastAsia" w:ascii="宋体" w:hAnsi="宋体" w:eastAsia="宋体" w:cs="宋体"/>
                <w:i w:val="0"/>
                <w:iCs w:val="0"/>
                <w:color w:val="000000"/>
                <w:kern w:val="0"/>
                <w:sz w:val="21"/>
                <w:szCs w:val="21"/>
                <w:u w:val="no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jc w:val="center"/>
        </w:trPr>
        <w:tc>
          <w:tcPr>
            <w:tcW w:w="5152" w:type="dxa"/>
            <w:gridSpan w:val="8"/>
            <w:tcBorders>
              <w:tl2br w:val="nil"/>
              <w:tr2bl w:val="nil"/>
            </w:tcBorders>
            <w:shd w:val="clear" w:color="auto" w:fill="FFFFFF" w:themeFill="background1"/>
            <w:noWrap/>
            <w:vAlign w:val="center"/>
          </w:tcPr>
          <w:p>
            <w:pPr>
              <w:pStyle w:val="16"/>
              <w:bidi w:val="0"/>
              <w:rPr>
                <w:rFonts w:hint="eastAsia"/>
                <w:sz w:val="21"/>
                <w:szCs w:val="21"/>
              </w:rPr>
            </w:pPr>
            <w:r>
              <w:rPr>
                <w:rFonts w:hint="eastAsia"/>
                <w:sz w:val="21"/>
                <w:szCs w:val="21"/>
                <w:lang w:val="en-US" w:eastAsia="zh-CN"/>
              </w:rPr>
              <w:t>人员经费</w:t>
            </w:r>
          </w:p>
        </w:tc>
        <w:tc>
          <w:tcPr>
            <w:tcW w:w="9651" w:type="dxa"/>
            <w:gridSpan w:val="16"/>
            <w:tcBorders>
              <w:tl2br w:val="nil"/>
              <w:tr2bl w:val="nil"/>
            </w:tcBorders>
            <w:shd w:val="clear" w:color="auto" w:fill="FFFFFF" w:themeFill="background1"/>
            <w:noWrap/>
            <w:vAlign w:val="center"/>
          </w:tcPr>
          <w:p>
            <w:pPr>
              <w:pStyle w:val="16"/>
              <w:bidi w:val="0"/>
              <w:rPr>
                <w:rFonts w:hint="eastAsia"/>
                <w:sz w:val="21"/>
                <w:szCs w:val="21"/>
              </w:rPr>
            </w:pPr>
            <w:r>
              <w:rPr>
                <w:rFonts w:hint="eastAsia"/>
                <w:sz w:val="21"/>
                <w:szCs w:val="21"/>
                <w:lang w:val="en-US" w:eastAsia="zh-CN"/>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cantSplit/>
          <w:trHeight w:val="397" w:hRule="exact"/>
          <w:jc w:val="center"/>
        </w:trPr>
        <w:tc>
          <w:tcPr>
            <w:tcW w:w="102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lang w:val="en-US" w:eastAsia="zh-CN"/>
              </w:rPr>
            </w:pPr>
            <w:r>
              <w:rPr>
                <w:rFonts w:hint="eastAsia"/>
                <w:sz w:val="21"/>
                <w:szCs w:val="21"/>
                <w:lang w:val="en-US" w:eastAsia="zh-CN"/>
              </w:rPr>
              <w:t>科目编码</w:t>
            </w:r>
          </w:p>
        </w:tc>
        <w:tc>
          <w:tcPr>
            <w:tcW w:w="2685" w:type="dxa"/>
            <w:gridSpan w:val="4"/>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lang w:val="en-US" w:eastAsia="zh-CN"/>
              </w:rPr>
            </w:pPr>
            <w:r>
              <w:rPr>
                <w:rFonts w:hint="eastAsia"/>
                <w:sz w:val="21"/>
                <w:szCs w:val="21"/>
                <w:lang w:val="en-US" w:eastAsia="zh-CN"/>
              </w:rPr>
              <w:t>科目名称</w:t>
            </w:r>
          </w:p>
        </w:tc>
        <w:tc>
          <w:tcPr>
            <w:tcW w:w="1441"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lang w:val="en-US" w:eastAsia="zh-CN"/>
              </w:rPr>
            </w:pPr>
            <w:r>
              <w:rPr>
                <w:rFonts w:hint="eastAsia"/>
                <w:sz w:val="21"/>
                <w:szCs w:val="21"/>
                <w:lang w:val="en-US" w:eastAsia="zh-CN"/>
              </w:rPr>
              <w:t>决算数</w:t>
            </w:r>
          </w:p>
        </w:tc>
        <w:tc>
          <w:tcPr>
            <w:tcW w:w="1154"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lang w:val="en-US" w:eastAsia="zh-CN"/>
              </w:rPr>
            </w:pPr>
            <w:r>
              <w:rPr>
                <w:rFonts w:hint="eastAsia"/>
                <w:sz w:val="21"/>
                <w:szCs w:val="21"/>
                <w:lang w:val="en-US" w:eastAsia="zh-CN"/>
              </w:rPr>
              <w:t>科目编码</w:t>
            </w:r>
          </w:p>
        </w:tc>
        <w:tc>
          <w:tcPr>
            <w:tcW w:w="209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lang w:val="en-US" w:eastAsia="zh-CN"/>
              </w:rPr>
            </w:pPr>
            <w:r>
              <w:rPr>
                <w:rFonts w:hint="eastAsia"/>
                <w:sz w:val="21"/>
                <w:szCs w:val="21"/>
                <w:lang w:val="en-US" w:eastAsia="zh-CN"/>
              </w:rPr>
              <w:t>科目名称</w:t>
            </w:r>
          </w:p>
        </w:tc>
        <w:tc>
          <w:tcPr>
            <w:tcW w:w="1144"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lang w:val="en-US" w:eastAsia="zh-CN"/>
              </w:rPr>
            </w:pPr>
            <w:r>
              <w:rPr>
                <w:rFonts w:hint="eastAsia"/>
                <w:sz w:val="21"/>
                <w:szCs w:val="21"/>
                <w:lang w:val="en-US" w:eastAsia="zh-CN"/>
              </w:rPr>
              <w:t>决算数</w:t>
            </w:r>
          </w:p>
        </w:tc>
        <w:tc>
          <w:tcPr>
            <w:tcW w:w="1071" w:type="dxa"/>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lang w:val="en-US" w:eastAsia="zh-CN"/>
              </w:rPr>
            </w:pPr>
            <w:r>
              <w:rPr>
                <w:rFonts w:hint="eastAsia"/>
                <w:sz w:val="21"/>
                <w:szCs w:val="21"/>
                <w:lang w:val="en-US" w:eastAsia="zh-CN"/>
              </w:rPr>
              <w:t>科目编码</w:t>
            </w:r>
          </w:p>
        </w:tc>
        <w:tc>
          <w:tcPr>
            <w:tcW w:w="3170" w:type="dxa"/>
            <w:gridSpan w:val="5"/>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lang w:val="en-US" w:eastAsia="zh-CN"/>
              </w:rPr>
            </w:pPr>
            <w:r>
              <w:rPr>
                <w:rFonts w:hint="eastAsia"/>
                <w:sz w:val="21"/>
                <w:szCs w:val="21"/>
                <w:lang w:val="en-US" w:eastAsia="zh-CN"/>
              </w:rPr>
              <w:t>科目名称</w:t>
            </w:r>
          </w:p>
        </w:tc>
        <w:tc>
          <w:tcPr>
            <w:tcW w:w="1016"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lang w:val="en-US" w:eastAsia="zh-CN"/>
              </w:rPr>
            </w:pPr>
            <w:r>
              <w:rPr>
                <w:rFonts w:hint="eastAsia"/>
                <w:sz w:val="21"/>
                <w:szCs w:val="21"/>
                <w:lang w:val="en-US" w:eastAsia="zh-CN"/>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jc w:val="center"/>
        </w:trPr>
        <w:tc>
          <w:tcPr>
            <w:tcW w:w="102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301</w:t>
            </w:r>
          </w:p>
        </w:tc>
        <w:tc>
          <w:tcPr>
            <w:tcW w:w="2685" w:type="dxa"/>
            <w:gridSpan w:val="4"/>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工资福利支出</w:t>
            </w:r>
          </w:p>
        </w:tc>
        <w:tc>
          <w:tcPr>
            <w:tcW w:w="1441" w:type="dxa"/>
            <w:gridSpan w:val="2"/>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2,054.87</w:t>
            </w:r>
          </w:p>
        </w:tc>
        <w:tc>
          <w:tcPr>
            <w:tcW w:w="1154"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302</w:t>
            </w:r>
          </w:p>
        </w:tc>
        <w:tc>
          <w:tcPr>
            <w:tcW w:w="209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商品和服务支出</w:t>
            </w:r>
          </w:p>
        </w:tc>
        <w:tc>
          <w:tcPr>
            <w:tcW w:w="1144"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lang w:val="en-US"/>
              </w:rPr>
            </w:pPr>
            <w:r>
              <w:rPr>
                <w:rFonts w:hint="eastAsia" w:ascii="宋体" w:hAnsi="宋体" w:eastAsia="宋体" w:cs="宋体"/>
                <w:sz w:val="21"/>
                <w:szCs w:val="21"/>
                <w:lang w:val="en-US" w:eastAsia="zh-CN"/>
              </w:rPr>
              <w:t>5.91</w:t>
            </w:r>
          </w:p>
        </w:tc>
        <w:tc>
          <w:tcPr>
            <w:tcW w:w="1071" w:type="dxa"/>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307</w:t>
            </w:r>
          </w:p>
        </w:tc>
        <w:tc>
          <w:tcPr>
            <w:tcW w:w="3170" w:type="dxa"/>
            <w:gridSpan w:val="5"/>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债务利息及费用支出</w:t>
            </w:r>
          </w:p>
        </w:tc>
        <w:tc>
          <w:tcPr>
            <w:tcW w:w="1016"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jc w:val="center"/>
        </w:trPr>
        <w:tc>
          <w:tcPr>
            <w:tcW w:w="102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30101</w:t>
            </w:r>
          </w:p>
        </w:tc>
        <w:tc>
          <w:tcPr>
            <w:tcW w:w="2685" w:type="dxa"/>
            <w:gridSpan w:val="4"/>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基本工资</w:t>
            </w:r>
          </w:p>
        </w:tc>
        <w:tc>
          <w:tcPr>
            <w:tcW w:w="1441" w:type="dxa"/>
            <w:gridSpan w:val="2"/>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789.82</w:t>
            </w:r>
          </w:p>
        </w:tc>
        <w:tc>
          <w:tcPr>
            <w:tcW w:w="1154"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30201</w:t>
            </w:r>
          </w:p>
        </w:tc>
        <w:tc>
          <w:tcPr>
            <w:tcW w:w="209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办公费</w:t>
            </w:r>
          </w:p>
        </w:tc>
        <w:tc>
          <w:tcPr>
            <w:tcW w:w="1144"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c>
          <w:tcPr>
            <w:tcW w:w="1071" w:type="dxa"/>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30701</w:t>
            </w:r>
          </w:p>
        </w:tc>
        <w:tc>
          <w:tcPr>
            <w:tcW w:w="3170" w:type="dxa"/>
            <w:gridSpan w:val="5"/>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国内债务付息</w:t>
            </w:r>
          </w:p>
        </w:tc>
        <w:tc>
          <w:tcPr>
            <w:tcW w:w="1016"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jc w:val="center"/>
        </w:trPr>
        <w:tc>
          <w:tcPr>
            <w:tcW w:w="102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30102</w:t>
            </w:r>
          </w:p>
        </w:tc>
        <w:tc>
          <w:tcPr>
            <w:tcW w:w="2685" w:type="dxa"/>
            <w:gridSpan w:val="4"/>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津贴补贴</w:t>
            </w:r>
          </w:p>
        </w:tc>
        <w:tc>
          <w:tcPr>
            <w:tcW w:w="1441" w:type="dxa"/>
            <w:gridSpan w:val="2"/>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103.21</w:t>
            </w:r>
          </w:p>
        </w:tc>
        <w:tc>
          <w:tcPr>
            <w:tcW w:w="1154"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30202</w:t>
            </w:r>
          </w:p>
        </w:tc>
        <w:tc>
          <w:tcPr>
            <w:tcW w:w="209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印刷费</w:t>
            </w:r>
          </w:p>
        </w:tc>
        <w:tc>
          <w:tcPr>
            <w:tcW w:w="1144"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c>
          <w:tcPr>
            <w:tcW w:w="1071" w:type="dxa"/>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30702</w:t>
            </w:r>
          </w:p>
        </w:tc>
        <w:tc>
          <w:tcPr>
            <w:tcW w:w="3170" w:type="dxa"/>
            <w:gridSpan w:val="5"/>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国外债务付息</w:t>
            </w:r>
          </w:p>
        </w:tc>
        <w:tc>
          <w:tcPr>
            <w:tcW w:w="1016"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jc w:val="center"/>
        </w:trPr>
        <w:tc>
          <w:tcPr>
            <w:tcW w:w="102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30103</w:t>
            </w:r>
          </w:p>
        </w:tc>
        <w:tc>
          <w:tcPr>
            <w:tcW w:w="2685" w:type="dxa"/>
            <w:gridSpan w:val="4"/>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奖金</w:t>
            </w:r>
          </w:p>
        </w:tc>
        <w:tc>
          <w:tcPr>
            <w:tcW w:w="1441" w:type="dxa"/>
            <w:gridSpan w:val="2"/>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0.00</w:t>
            </w:r>
          </w:p>
        </w:tc>
        <w:tc>
          <w:tcPr>
            <w:tcW w:w="1154"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30203</w:t>
            </w:r>
          </w:p>
        </w:tc>
        <w:tc>
          <w:tcPr>
            <w:tcW w:w="209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咨询费</w:t>
            </w:r>
          </w:p>
        </w:tc>
        <w:tc>
          <w:tcPr>
            <w:tcW w:w="1144"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c>
          <w:tcPr>
            <w:tcW w:w="1071" w:type="dxa"/>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310</w:t>
            </w:r>
          </w:p>
        </w:tc>
        <w:tc>
          <w:tcPr>
            <w:tcW w:w="3170" w:type="dxa"/>
            <w:gridSpan w:val="5"/>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资本性支出</w:t>
            </w:r>
          </w:p>
        </w:tc>
        <w:tc>
          <w:tcPr>
            <w:tcW w:w="1016"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jc w:val="center"/>
        </w:trPr>
        <w:tc>
          <w:tcPr>
            <w:tcW w:w="102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30106</w:t>
            </w:r>
          </w:p>
        </w:tc>
        <w:tc>
          <w:tcPr>
            <w:tcW w:w="2685" w:type="dxa"/>
            <w:gridSpan w:val="4"/>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伙食补助费</w:t>
            </w:r>
          </w:p>
        </w:tc>
        <w:tc>
          <w:tcPr>
            <w:tcW w:w="1441" w:type="dxa"/>
            <w:gridSpan w:val="2"/>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1"/>
                <w:szCs w:val="21"/>
                <w:lang w:val="en-US"/>
              </w:rPr>
            </w:pPr>
            <w:r>
              <w:rPr>
                <w:rFonts w:hint="eastAsia" w:ascii="宋体" w:hAnsi="宋体" w:eastAsia="宋体" w:cs="宋体"/>
                <w:i w:val="0"/>
                <w:iCs w:val="0"/>
                <w:color w:val="000000"/>
                <w:kern w:val="0"/>
                <w:sz w:val="21"/>
                <w:szCs w:val="21"/>
                <w:u w:val="none"/>
                <w:lang w:val="en-US" w:eastAsia="zh-CN" w:bidi="ar"/>
              </w:rPr>
              <w:t>0.00</w:t>
            </w:r>
          </w:p>
        </w:tc>
        <w:tc>
          <w:tcPr>
            <w:tcW w:w="1154"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30204</w:t>
            </w:r>
          </w:p>
        </w:tc>
        <w:tc>
          <w:tcPr>
            <w:tcW w:w="209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手续费</w:t>
            </w:r>
          </w:p>
        </w:tc>
        <w:tc>
          <w:tcPr>
            <w:tcW w:w="1144"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c>
          <w:tcPr>
            <w:tcW w:w="1071" w:type="dxa"/>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31001</w:t>
            </w:r>
          </w:p>
        </w:tc>
        <w:tc>
          <w:tcPr>
            <w:tcW w:w="3170" w:type="dxa"/>
            <w:gridSpan w:val="5"/>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房屋建筑物购建</w:t>
            </w:r>
          </w:p>
        </w:tc>
        <w:tc>
          <w:tcPr>
            <w:tcW w:w="1016"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jc w:val="center"/>
        </w:trPr>
        <w:tc>
          <w:tcPr>
            <w:tcW w:w="102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30107</w:t>
            </w:r>
          </w:p>
        </w:tc>
        <w:tc>
          <w:tcPr>
            <w:tcW w:w="2685" w:type="dxa"/>
            <w:gridSpan w:val="4"/>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绩效工资</w:t>
            </w:r>
          </w:p>
        </w:tc>
        <w:tc>
          <w:tcPr>
            <w:tcW w:w="1441" w:type="dxa"/>
            <w:gridSpan w:val="2"/>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611.32</w:t>
            </w:r>
          </w:p>
        </w:tc>
        <w:tc>
          <w:tcPr>
            <w:tcW w:w="1154"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30205</w:t>
            </w:r>
          </w:p>
        </w:tc>
        <w:tc>
          <w:tcPr>
            <w:tcW w:w="209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水费</w:t>
            </w:r>
          </w:p>
        </w:tc>
        <w:tc>
          <w:tcPr>
            <w:tcW w:w="1144"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c>
          <w:tcPr>
            <w:tcW w:w="1071" w:type="dxa"/>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31002</w:t>
            </w:r>
          </w:p>
        </w:tc>
        <w:tc>
          <w:tcPr>
            <w:tcW w:w="3170" w:type="dxa"/>
            <w:gridSpan w:val="5"/>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办公设备购置</w:t>
            </w:r>
          </w:p>
        </w:tc>
        <w:tc>
          <w:tcPr>
            <w:tcW w:w="1016"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exact"/>
          <w:jc w:val="center"/>
        </w:trPr>
        <w:tc>
          <w:tcPr>
            <w:tcW w:w="102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30108</w:t>
            </w:r>
          </w:p>
        </w:tc>
        <w:tc>
          <w:tcPr>
            <w:tcW w:w="2685" w:type="dxa"/>
            <w:gridSpan w:val="4"/>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机关事业单位基本养老保险缴费</w:t>
            </w:r>
          </w:p>
        </w:tc>
        <w:tc>
          <w:tcPr>
            <w:tcW w:w="1441" w:type="dxa"/>
            <w:gridSpan w:val="2"/>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188.57</w:t>
            </w:r>
          </w:p>
        </w:tc>
        <w:tc>
          <w:tcPr>
            <w:tcW w:w="1154"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30206</w:t>
            </w:r>
          </w:p>
        </w:tc>
        <w:tc>
          <w:tcPr>
            <w:tcW w:w="209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电费</w:t>
            </w:r>
          </w:p>
        </w:tc>
        <w:tc>
          <w:tcPr>
            <w:tcW w:w="1144"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c>
          <w:tcPr>
            <w:tcW w:w="1071" w:type="dxa"/>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31003</w:t>
            </w:r>
          </w:p>
        </w:tc>
        <w:tc>
          <w:tcPr>
            <w:tcW w:w="3170" w:type="dxa"/>
            <w:gridSpan w:val="5"/>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专用设备购置</w:t>
            </w:r>
          </w:p>
        </w:tc>
        <w:tc>
          <w:tcPr>
            <w:tcW w:w="1016"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jc w:val="center"/>
        </w:trPr>
        <w:tc>
          <w:tcPr>
            <w:tcW w:w="102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30109</w:t>
            </w:r>
          </w:p>
        </w:tc>
        <w:tc>
          <w:tcPr>
            <w:tcW w:w="2685" w:type="dxa"/>
            <w:gridSpan w:val="4"/>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职业年金缴费</w:t>
            </w:r>
          </w:p>
        </w:tc>
        <w:tc>
          <w:tcPr>
            <w:tcW w:w="1441" w:type="dxa"/>
            <w:gridSpan w:val="2"/>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1"/>
                <w:szCs w:val="21"/>
                <w:lang w:val="en-US"/>
              </w:rPr>
            </w:pPr>
            <w:r>
              <w:rPr>
                <w:rFonts w:hint="eastAsia" w:ascii="宋体" w:hAnsi="宋体" w:eastAsia="宋体" w:cs="宋体"/>
                <w:i w:val="0"/>
                <w:iCs w:val="0"/>
                <w:color w:val="000000"/>
                <w:kern w:val="0"/>
                <w:sz w:val="21"/>
                <w:szCs w:val="21"/>
                <w:u w:val="none"/>
                <w:lang w:val="en-US" w:eastAsia="zh-CN" w:bidi="ar"/>
              </w:rPr>
              <w:t>84.52</w:t>
            </w:r>
          </w:p>
        </w:tc>
        <w:tc>
          <w:tcPr>
            <w:tcW w:w="1154"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30207</w:t>
            </w:r>
          </w:p>
        </w:tc>
        <w:tc>
          <w:tcPr>
            <w:tcW w:w="209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邮电费</w:t>
            </w:r>
          </w:p>
        </w:tc>
        <w:tc>
          <w:tcPr>
            <w:tcW w:w="1144"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c>
          <w:tcPr>
            <w:tcW w:w="1071" w:type="dxa"/>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31005</w:t>
            </w:r>
          </w:p>
        </w:tc>
        <w:tc>
          <w:tcPr>
            <w:tcW w:w="3170" w:type="dxa"/>
            <w:gridSpan w:val="5"/>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基础设施建设</w:t>
            </w:r>
          </w:p>
        </w:tc>
        <w:tc>
          <w:tcPr>
            <w:tcW w:w="1016"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jc w:val="center"/>
        </w:trPr>
        <w:tc>
          <w:tcPr>
            <w:tcW w:w="102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30110</w:t>
            </w:r>
          </w:p>
        </w:tc>
        <w:tc>
          <w:tcPr>
            <w:tcW w:w="2685" w:type="dxa"/>
            <w:gridSpan w:val="4"/>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职工基本医疗保险缴费</w:t>
            </w:r>
          </w:p>
        </w:tc>
        <w:tc>
          <w:tcPr>
            <w:tcW w:w="1441" w:type="dxa"/>
            <w:gridSpan w:val="2"/>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1"/>
                <w:szCs w:val="21"/>
                <w:lang w:val="en-US"/>
              </w:rPr>
            </w:pPr>
            <w:r>
              <w:rPr>
                <w:rFonts w:hint="eastAsia" w:ascii="宋体" w:hAnsi="宋体" w:eastAsia="宋体" w:cs="宋体"/>
                <w:i w:val="0"/>
                <w:iCs w:val="0"/>
                <w:color w:val="000000"/>
                <w:kern w:val="0"/>
                <w:sz w:val="21"/>
                <w:szCs w:val="21"/>
                <w:u w:val="none"/>
                <w:lang w:val="en-US" w:eastAsia="zh-CN" w:bidi="ar"/>
              </w:rPr>
              <w:t>99.96</w:t>
            </w:r>
          </w:p>
        </w:tc>
        <w:tc>
          <w:tcPr>
            <w:tcW w:w="1154"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30208</w:t>
            </w:r>
          </w:p>
        </w:tc>
        <w:tc>
          <w:tcPr>
            <w:tcW w:w="209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取暖费</w:t>
            </w:r>
          </w:p>
        </w:tc>
        <w:tc>
          <w:tcPr>
            <w:tcW w:w="1144"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c>
          <w:tcPr>
            <w:tcW w:w="1071" w:type="dxa"/>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31006</w:t>
            </w:r>
          </w:p>
        </w:tc>
        <w:tc>
          <w:tcPr>
            <w:tcW w:w="3170" w:type="dxa"/>
            <w:gridSpan w:val="5"/>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大型修缮</w:t>
            </w:r>
          </w:p>
        </w:tc>
        <w:tc>
          <w:tcPr>
            <w:tcW w:w="1016"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jc w:val="center"/>
        </w:trPr>
        <w:tc>
          <w:tcPr>
            <w:tcW w:w="102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30111</w:t>
            </w:r>
          </w:p>
        </w:tc>
        <w:tc>
          <w:tcPr>
            <w:tcW w:w="2685" w:type="dxa"/>
            <w:gridSpan w:val="4"/>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公务员医疗补助缴费</w:t>
            </w:r>
          </w:p>
        </w:tc>
        <w:tc>
          <w:tcPr>
            <w:tcW w:w="1441" w:type="dxa"/>
            <w:gridSpan w:val="2"/>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0.00</w:t>
            </w:r>
          </w:p>
        </w:tc>
        <w:tc>
          <w:tcPr>
            <w:tcW w:w="1154"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30209</w:t>
            </w:r>
          </w:p>
        </w:tc>
        <w:tc>
          <w:tcPr>
            <w:tcW w:w="209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物业管理费</w:t>
            </w:r>
          </w:p>
        </w:tc>
        <w:tc>
          <w:tcPr>
            <w:tcW w:w="1144"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c>
          <w:tcPr>
            <w:tcW w:w="1071" w:type="dxa"/>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31007</w:t>
            </w:r>
          </w:p>
        </w:tc>
        <w:tc>
          <w:tcPr>
            <w:tcW w:w="3170" w:type="dxa"/>
            <w:gridSpan w:val="5"/>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信息网络及软件购置更新</w:t>
            </w:r>
          </w:p>
        </w:tc>
        <w:tc>
          <w:tcPr>
            <w:tcW w:w="1016"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jc w:val="center"/>
        </w:trPr>
        <w:tc>
          <w:tcPr>
            <w:tcW w:w="102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30112</w:t>
            </w:r>
          </w:p>
        </w:tc>
        <w:tc>
          <w:tcPr>
            <w:tcW w:w="2685" w:type="dxa"/>
            <w:gridSpan w:val="4"/>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其他社会保障缴费</w:t>
            </w:r>
          </w:p>
        </w:tc>
        <w:tc>
          <w:tcPr>
            <w:tcW w:w="1441" w:type="dxa"/>
            <w:gridSpan w:val="2"/>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1"/>
                <w:szCs w:val="21"/>
                <w:lang w:val="en-US"/>
              </w:rPr>
            </w:pPr>
            <w:r>
              <w:rPr>
                <w:rFonts w:hint="eastAsia" w:ascii="宋体" w:hAnsi="宋体" w:eastAsia="宋体" w:cs="宋体"/>
                <w:i w:val="0"/>
                <w:iCs w:val="0"/>
                <w:color w:val="000000"/>
                <w:kern w:val="0"/>
                <w:sz w:val="21"/>
                <w:szCs w:val="21"/>
                <w:u w:val="none"/>
                <w:lang w:val="en-US" w:eastAsia="zh-CN" w:bidi="ar"/>
              </w:rPr>
              <w:t>18.10</w:t>
            </w:r>
          </w:p>
        </w:tc>
        <w:tc>
          <w:tcPr>
            <w:tcW w:w="1154"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30211</w:t>
            </w:r>
          </w:p>
        </w:tc>
        <w:tc>
          <w:tcPr>
            <w:tcW w:w="209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差旅费</w:t>
            </w:r>
          </w:p>
        </w:tc>
        <w:tc>
          <w:tcPr>
            <w:tcW w:w="1144"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c>
          <w:tcPr>
            <w:tcW w:w="1071" w:type="dxa"/>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31008</w:t>
            </w:r>
          </w:p>
        </w:tc>
        <w:tc>
          <w:tcPr>
            <w:tcW w:w="3170" w:type="dxa"/>
            <w:gridSpan w:val="5"/>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物资储备</w:t>
            </w:r>
          </w:p>
        </w:tc>
        <w:tc>
          <w:tcPr>
            <w:tcW w:w="1016"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jc w:val="center"/>
        </w:trPr>
        <w:tc>
          <w:tcPr>
            <w:tcW w:w="102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30113</w:t>
            </w:r>
          </w:p>
        </w:tc>
        <w:tc>
          <w:tcPr>
            <w:tcW w:w="2685" w:type="dxa"/>
            <w:gridSpan w:val="4"/>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住房公积金</w:t>
            </w:r>
          </w:p>
        </w:tc>
        <w:tc>
          <w:tcPr>
            <w:tcW w:w="1441" w:type="dxa"/>
            <w:gridSpan w:val="2"/>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1"/>
                <w:szCs w:val="21"/>
                <w:lang w:val="en-US"/>
              </w:rPr>
            </w:pPr>
            <w:r>
              <w:rPr>
                <w:rFonts w:hint="eastAsia" w:ascii="宋体" w:hAnsi="宋体" w:eastAsia="宋体" w:cs="宋体"/>
                <w:i w:val="0"/>
                <w:iCs w:val="0"/>
                <w:color w:val="000000"/>
                <w:kern w:val="0"/>
                <w:sz w:val="21"/>
                <w:szCs w:val="21"/>
                <w:u w:val="none"/>
                <w:lang w:val="en-US" w:eastAsia="zh-CN" w:bidi="ar"/>
              </w:rPr>
              <w:t>148.50</w:t>
            </w:r>
          </w:p>
        </w:tc>
        <w:tc>
          <w:tcPr>
            <w:tcW w:w="1154"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30212</w:t>
            </w:r>
          </w:p>
        </w:tc>
        <w:tc>
          <w:tcPr>
            <w:tcW w:w="209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因公出国（境）费用</w:t>
            </w:r>
          </w:p>
        </w:tc>
        <w:tc>
          <w:tcPr>
            <w:tcW w:w="1144"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c>
          <w:tcPr>
            <w:tcW w:w="1071" w:type="dxa"/>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31009</w:t>
            </w:r>
          </w:p>
        </w:tc>
        <w:tc>
          <w:tcPr>
            <w:tcW w:w="3170" w:type="dxa"/>
            <w:gridSpan w:val="5"/>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土地补偿</w:t>
            </w:r>
          </w:p>
        </w:tc>
        <w:tc>
          <w:tcPr>
            <w:tcW w:w="1016"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jc w:val="center"/>
        </w:trPr>
        <w:tc>
          <w:tcPr>
            <w:tcW w:w="102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30114</w:t>
            </w:r>
          </w:p>
        </w:tc>
        <w:tc>
          <w:tcPr>
            <w:tcW w:w="2685" w:type="dxa"/>
            <w:gridSpan w:val="4"/>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医疗费</w:t>
            </w:r>
          </w:p>
        </w:tc>
        <w:tc>
          <w:tcPr>
            <w:tcW w:w="1441" w:type="dxa"/>
            <w:gridSpan w:val="2"/>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1"/>
                <w:szCs w:val="21"/>
                <w:lang w:val="en-US"/>
              </w:rPr>
            </w:pPr>
            <w:r>
              <w:rPr>
                <w:rFonts w:hint="eastAsia" w:ascii="宋体" w:hAnsi="宋体" w:eastAsia="宋体" w:cs="宋体"/>
                <w:i w:val="0"/>
                <w:iCs w:val="0"/>
                <w:color w:val="000000"/>
                <w:kern w:val="0"/>
                <w:sz w:val="21"/>
                <w:szCs w:val="21"/>
                <w:u w:val="none"/>
                <w:lang w:val="en-US" w:eastAsia="zh-CN" w:bidi="ar"/>
              </w:rPr>
              <w:t>0.00</w:t>
            </w:r>
          </w:p>
        </w:tc>
        <w:tc>
          <w:tcPr>
            <w:tcW w:w="1154"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30213</w:t>
            </w:r>
          </w:p>
        </w:tc>
        <w:tc>
          <w:tcPr>
            <w:tcW w:w="209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维修（护）费</w:t>
            </w:r>
          </w:p>
        </w:tc>
        <w:tc>
          <w:tcPr>
            <w:tcW w:w="1144"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c>
          <w:tcPr>
            <w:tcW w:w="1071" w:type="dxa"/>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31010</w:t>
            </w:r>
          </w:p>
        </w:tc>
        <w:tc>
          <w:tcPr>
            <w:tcW w:w="3170" w:type="dxa"/>
            <w:gridSpan w:val="5"/>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安置补助</w:t>
            </w:r>
          </w:p>
        </w:tc>
        <w:tc>
          <w:tcPr>
            <w:tcW w:w="1016"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jc w:val="center"/>
        </w:trPr>
        <w:tc>
          <w:tcPr>
            <w:tcW w:w="102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30199</w:t>
            </w:r>
          </w:p>
        </w:tc>
        <w:tc>
          <w:tcPr>
            <w:tcW w:w="2685" w:type="dxa"/>
            <w:gridSpan w:val="4"/>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其他工资福利支出</w:t>
            </w:r>
          </w:p>
        </w:tc>
        <w:tc>
          <w:tcPr>
            <w:tcW w:w="1441" w:type="dxa"/>
            <w:gridSpan w:val="2"/>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10.88</w:t>
            </w:r>
          </w:p>
        </w:tc>
        <w:tc>
          <w:tcPr>
            <w:tcW w:w="1154"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30214</w:t>
            </w:r>
          </w:p>
        </w:tc>
        <w:tc>
          <w:tcPr>
            <w:tcW w:w="209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租赁费</w:t>
            </w:r>
          </w:p>
        </w:tc>
        <w:tc>
          <w:tcPr>
            <w:tcW w:w="1144"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c>
          <w:tcPr>
            <w:tcW w:w="1071" w:type="dxa"/>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31011</w:t>
            </w:r>
          </w:p>
        </w:tc>
        <w:tc>
          <w:tcPr>
            <w:tcW w:w="3170" w:type="dxa"/>
            <w:gridSpan w:val="5"/>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地上附着物和青苗补偿</w:t>
            </w:r>
          </w:p>
        </w:tc>
        <w:tc>
          <w:tcPr>
            <w:tcW w:w="1016"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jc w:val="center"/>
        </w:trPr>
        <w:tc>
          <w:tcPr>
            <w:tcW w:w="102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303</w:t>
            </w:r>
          </w:p>
        </w:tc>
        <w:tc>
          <w:tcPr>
            <w:tcW w:w="2685" w:type="dxa"/>
            <w:gridSpan w:val="4"/>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对个人和家庭的补助</w:t>
            </w:r>
          </w:p>
        </w:tc>
        <w:tc>
          <w:tcPr>
            <w:tcW w:w="1441" w:type="dxa"/>
            <w:gridSpan w:val="2"/>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184.72</w:t>
            </w:r>
          </w:p>
        </w:tc>
        <w:tc>
          <w:tcPr>
            <w:tcW w:w="1154"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30215</w:t>
            </w:r>
          </w:p>
        </w:tc>
        <w:tc>
          <w:tcPr>
            <w:tcW w:w="209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会议费</w:t>
            </w:r>
          </w:p>
        </w:tc>
        <w:tc>
          <w:tcPr>
            <w:tcW w:w="1144"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c>
          <w:tcPr>
            <w:tcW w:w="1071" w:type="dxa"/>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31012</w:t>
            </w:r>
          </w:p>
        </w:tc>
        <w:tc>
          <w:tcPr>
            <w:tcW w:w="3170" w:type="dxa"/>
            <w:gridSpan w:val="5"/>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拆迁补偿</w:t>
            </w:r>
          </w:p>
        </w:tc>
        <w:tc>
          <w:tcPr>
            <w:tcW w:w="1016"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jc w:val="center"/>
        </w:trPr>
        <w:tc>
          <w:tcPr>
            <w:tcW w:w="102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30301</w:t>
            </w:r>
          </w:p>
        </w:tc>
        <w:tc>
          <w:tcPr>
            <w:tcW w:w="2685" w:type="dxa"/>
            <w:gridSpan w:val="4"/>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离休费</w:t>
            </w:r>
          </w:p>
        </w:tc>
        <w:tc>
          <w:tcPr>
            <w:tcW w:w="1441" w:type="dxa"/>
            <w:gridSpan w:val="2"/>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3.35</w:t>
            </w:r>
          </w:p>
        </w:tc>
        <w:tc>
          <w:tcPr>
            <w:tcW w:w="1154"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30216</w:t>
            </w:r>
          </w:p>
        </w:tc>
        <w:tc>
          <w:tcPr>
            <w:tcW w:w="209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培训费</w:t>
            </w:r>
          </w:p>
        </w:tc>
        <w:tc>
          <w:tcPr>
            <w:tcW w:w="1144"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c>
          <w:tcPr>
            <w:tcW w:w="1071" w:type="dxa"/>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31013</w:t>
            </w:r>
          </w:p>
        </w:tc>
        <w:tc>
          <w:tcPr>
            <w:tcW w:w="3170" w:type="dxa"/>
            <w:gridSpan w:val="5"/>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公务用车购置</w:t>
            </w:r>
          </w:p>
        </w:tc>
        <w:tc>
          <w:tcPr>
            <w:tcW w:w="1016"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jc w:val="center"/>
        </w:trPr>
        <w:tc>
          <w:tcPr>
            <w:tcW w:w="102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30302</w:t>
            </w:r>
          </w:p>
        </w:tc>
        <w:tc>
          <w:tcPr>
            <w:tcW w:w="2685" w:type="dxa"/>
            <w:gridSpan w:val="4"/>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退休费</w:t>
            </w:r>
          </w:p>
        </w:tc>
        <w:tc>
          <w:tcPr>
            <w:tcW w:w="1441" w:type="dxa"/>
            <w:gridSpan w:val="2"/>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1"/>
                <w:szCs w:val="21"/>
                <w:lang w:val="en-US"/>
              </w:rPr>
            </w:pPr>
            <w:r>
              <w:rPr>
                <w:rFonts w:hint="eastAsia" w:ascii="宋体" w:hAnsi="宋体" w:eastAsia="宋体" w:cs="宋体"/>
                <w:i w:val="0"/>
                <w:iCs w:val="0"/>
                <w:color w:val="000000"/>
                <w:kern w:val="0"/>
                <w:sz w:val="21"/>
                <w:szCs w:val="21"/>
                <w:u w:val="none"/>
                <w:lang w:val="en-US" w:eastAsia="zh-CN" w:bidi="ar"/>
              </w:rPr>
              <w:t>96.22</w:t>
            </w:r>
          </w:p>
        </w:tc>
        <w:tc>
          <w:tcPr>
            <w:tcW w:w="1154"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30217</w:t>
            </w:r>
          </w:p>
        </w:tc>
        <w:tc>
          <w:tcPr>
            <w:tcW w:w="209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公务接待费</w:t>
            </w:r>
          </w:p>
        </w:tc>
        <w:tc>
          <w:tcPr>
            <w:tcW w:w="1144"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c>
          <w:tcPr>
            <w:tcW w:w="1071" w:type="dxa"/>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31019</w:t>
            </w:r>
          </w:p>
        </w:tc>
        <w:tc>
          <w:tcPr>
            <w:tcW w:w="3170" w:type="dxa"/>
            <w:gridSpan w:val="5"/>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其他交通工具购置</w:t>
            </w:r>
          </w:p>
        </w:tc>
        <w:tc>
          <w:tcPr>
            <w:tcW w:w="1016"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jc w:val="center"/>
        </w:trPr>
        <w:tc>
          <w:tcPr>
            <w:tcW w:w="102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30303</w:t>
            </w:r>
          </w:p>
        </w:tc>
        <w:tc>
          <w:tcPr>
            <w:tcW w:w="2685" w:type="dxa"/>
            <w:gridSpan w:val="4"/>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退职（役）费</w:t>
            </w:r>
          </w:p>
        </w:tc>
        <w:tc>
          <w:tcPr>
            <w:tcW w:w="1441" w:type="dxa"/>
            <w:gridSpan w:val="2"/>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1"/>
                <w:szCs w:val="21"/>
                <w:lang w:val="en-US"/>
              </w:rPr>
            </w:pPr>
            <w:r>
              <w:rPr>
                <w:rFonts w:hint="eastAsia" w:ascii="宋体" w:hAnsi="宋体" w:eastAsia="宋体" w:cs="宋体"/>
                <w:i w:val="0"/>
                <w:iCs w:val="0"/>
                <w:color w:val="000000"/>
                <w:kern w:val="0"/>
                <w:sz w:val="21"/>
                <w:szCs w:val="21"/>
                <w:u w:val="none"/>
                <w:lang w:val="en-US" w:eastAsia="zh-CN" w:bidi="ar"/>
              </w:rPr>
              <w:t>0.00</w:t>
            </w:r>
          </w:p>
        </w:tc>
        <w:tc>
          <w:tcPr>
            <w:tcW w:w="1154"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30218</w:t>
            </w:r>
          </w:p>
        </w:tc>
        <w:tc>
          <w:tcPr>
            <w:tcW w:w="209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专用材料费</w:t>
            </w:r>
          </w:p>
        </w:tc>
        <w:tc>
          <w:tcPr>
            <w:tcW w:w="1144"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c>
          <w:tcPr>
            <w:tcW w:w="1071" w:type="dxa"/>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31021</w:t>
            </w:r>
          </w:p>
        </w:tc>
        <w:tc>
          <w:tcPr>
            <w:tcW w:w="3170" w:type="dxa"/>
            <w:gridSpan w:val="5"/>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文物和陈列品购置</w:t>
            </w:r>
          </w:p>
        </w:tc>
        <w:tc>
          <w:tcPr>
            <w:tcW w:w="1016"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jc w:val="center"/>
        </w:trPr>
        <w:tc>
          <w:tcPr>
            <w:tcW w:w="102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30304</w:t>
            </w:r>
          </w:p>
        </w:tc>
        <w:tc>
          <w:tcPr>
            <w:tcW w:w="2685" w:type="dxa"/>
            <w:gridSpan w:val="4"/>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抚恤金</w:t>
            </w:r>
          </w:p>
        </w:tc>
        <w:tc>
          <w:tcPr>
            <w:tcW w:w="1441" w:type="dxa"/>
            <w:gridSpan w:val="2"/>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43.44</w:t>
            </w:r>
          </w:p>
        </w:tc>
        <w:tc>
          <w:tcPr>
            <w:tcW w:w="1154"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30224</w:t>
            </w:r>
          </w:p>
        </w:tc>
        <w:tc>
          <w:tcPr>
            <w:tcW w:w="209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被装购置费</w:t>
            </w:r>
          </w:p>
        </w:tc>
        <w:tc>
          <w:tcPr>
            <w:tcW w:w="1144"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c>
          <w:tcPr>
            <w:tcW w:w="1071" w:type="dxa"/>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31022</w:t>
            </w:r>
          </w:p>
        </w:tc>
        <w:tc>
          <w:tcPr>
            <w:tcW w:w="3170" w:type="dxa"/>
            <w:gridSpan w:val="5"/>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无形资产购置</w:t>
            </w:r>
          </w:p>
        </w:tc>
        <w:tc>
          <w:tcPr>
            <w:tcW w:w="1016"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jc w:val="center"/>
        </w:trPr>
        <w:tc>
          <w:tcPr>
            <w:tcW w:w="102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30305</w:t>
            </w:r>
          </w:p>
        </w:tc>
        <w:tc>
          <w:tcPr>
            <w:tcW w:w="2685" w:type="dxa"/>
            <w:gridSpan w:val="4"/>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生活补助</w:t>
            </w:r>
          </w:p>
        </w:tc>
        <w:tc>
          <w:tcPr>
            <w:tcW w:w="1441" w:type="dxa"/>
            <w:gridSpan w:val="2"/>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7.41</w:t>
            </w:r>
          </w:p>
        </w:tc>
        <w:tc>
          <w:tcPr>
            <w:tcW w:w="1154"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30225</w:t>
            </w:r>
          </w:p>
        </w:tc>
        <w:tc>
          <w:tcPr>
            <w:tcW w:w="209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专用燃料费</w:t>
            </w:r>
          </w:p>
        </w:tc>
        <w:tc>
          <w:tcPr>
            <w:tcW w:w="1144"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c>
          <w:tcPr>
            <w:tcW w:w="1071" w:type="dxa"/>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31099</w:t>
            </w:r>
          </w:p>
        </w:tc>
        <w:tc>
          <w:tcPr>
            <w:tcW w:w="3170" w:type="dxa"/>
            <w:gridSpan w:val="5"/>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其他资本性支出</w:t>
            </w:r>
          </w:p>
        </w:tc>
        <w:tc>
          <w:tcPr>
            <w:tcW w:w="1016"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jc w:val="center"/>
        </w:trPr>
        <w:tc>
          <w:tcPr>
            <w:tcW w:w="102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30306</w:t>
            </w:r>
          </w:p>
        </w:tc>
        <w:tc>
          <w:tcPr>
            <w:tcW w:w="2685" w:type="dxa"/>
            <w:gridSpan w:val="4"/>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救济费</w:t>
            </w:r>
          </w:p>
        </w:tc>
        <w:tc>
          <w:tcPr>
            <w:tcW w:w="1441" w:type="dxa"/>
            <w:gridSpan w:val="2"/>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1"/>
                <w:szCs w:val="21"/>
                <w:lang w:val="en-US"/>
              </w:rPr>
            </w:pPr>
            <w:r>
              <w:rPr>
                <w:rFonts w:hint="eastAsia" w:ascii="宋体" w:hAnsi="宋体" w:eastAsia="宋体" w:cs="宋体"/>
                <w:i w:val="0"/>
                <w:iCs w:val="0"/>
                <w:color w:val="000000"/>
                <w:kern w:val="0"/>
                <w:sz w:val="21"/>
                <w:szCs w:val="21"/>
                <w:u w:val="none"/>
                <w:lang w:val="en-US" w:eastAsia="zh-CN" w:bidi="ar"/>
              </w:rPr>
              <w:t>0.00</w:t>
            </w:r>
          </w:p>
        </w:tc>
        <w:tc>
          <w:tcPr>
            <w:tcW w:w="1154"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30226</w:t>
            </w:r>
          </w:p>
        </w:tc>
        <w:tc>
          <w:tcPr>
            <w:tcW w:w="209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劳务费</w:t>
            </w:r>
          </w:p>
        </w:tc>
        <w:tc>
          <w:tcPr>
            <w:tcW w:w="1144"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c>
          <w:tcPr>
            <w:tcW w:w="1071" w:type="dxa"/>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399</w:t>
            </w:r>
          </w:p>
        </w:tc>
        <w:tc>
          <w:tcPr>
            <w:tcW w:w="3170" w:type="dxa"/>
            <w:gridSpan w:val="5"/>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其他支出</w:t>
            </w:r>
          </w:p>
        </w:tc>
        <w:tc>
          <w:tcPr>
            <w:tcW w:w="1016"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jc w:val="center"/>
        </w:trPr>
        <w:tc>
          <w:tcPr>
            <w:tcW w:w="102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30307</w:t>
            </w:r>
          </w:p>
        </w:tc>
        <w:tc>
          <w:tcPr>
            <w:tcW w:w="2685" w:type="dxa"/>
            <w:gridSpan w:val="4"/>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医疗费补助</w:t>
            </w:r>
          </w:p>
        </w:tc>
        <w:tc>
          <w:tcPr>
            <w:tcW w:w="1441" w:type="dxa"/>
            <w:gridSpan w:val="2"/>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1"/>
                <w:szCs w:val="21"/>
                <w:lang w:val="en-US"/>
              </w:rPr>
            </w:pPr>
            <w:r>
              <w:rPr>
                <w:rFonts w:hint="eastAsia" w:ascii="宋体" w:hAnsi="宋体" w:eastAsia="宋体" w:cs="宋体"/>
                <w:i w:val="0"/>
                <w:iCs w:val="0"/>
                <w:color w:val="000000"/>
                <w:kern w:val="0"/>
                <w:sz w:val="21"/>
                <w:szCs w:val="21"/>
                <w:u w:val="none"/>
                <w:lang w:val="en-US" w:eastAsia="zh-CN" w:bidi="ar"/>
              </w:rPr>
              <w:t>1.97</w:t>
            </w:r>
          </w:p>
        </w:tc>
        <w:tc>
          <w:tcPr>
            <w:tcW w:w="1154"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30227</w:t>
            </w:r>
          </w:p>
        </w:tc>
        <w:tc>
          <w:tcPr>
            <w:tcW w:w="209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委托业务费</w:t>
            </w:r>
          </w:p>
        </w:tc>
        <w:tc>
          <w:tcPr>
            <w:tcW w:w="1144"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c>
          <w:tcPr>
            <w:tcW w:w="1071" w:type="dxa"/>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39906</w:t>
            </w:r>
          </w:p>
        </w:tc>
        <w:tc>
          <w:tcPr>
            <w:tcW w:w="3170" w:type="dxa"/>
            <w:gridSpan w:val="5"/>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赠与</w:t>
            </w:r>
          </w:p>
        </w:tc>
        <w:tc>
          <w:tcPr>
            <w:tcW w:w="1016"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jc w:val="center"/>
        </w:trPr>
        <w:tc>
          <w:tcPr>
            <w:tcW w:w="102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30308</w:t>
            </w:r>
          </w:p>
        </w:tc>
        <w:tc>
          <w:tcPr>
            <w:tcW w:w="2685" w:type="dxa"/>
            <w:gridSpan w:val="4"/>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助学金</w:t>
            </w:r>
          </w:p>
        </w:tc>
        <w:tc>
          <w:tcPr>
            <w:tcW w:w="1441" w:type="dxa"/>
            <w:gridSpan w:val="2"/>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1"/>
                <w:szCs w:val="21"/>
                <w:lang w:val="en-US"/>
              </w:rPr>
            </w:pPr>
            <w:r>
              <w:rPr>
                <w:rFonts w:hint="eastAsia" w:ascii="宋体" w:hAnsi="宋体" w:eastAsia="宋体" w:cs="宋体"/>
                <w:i w:val="0"/>
                <w:iCs w:val="0"/>
                <w:color w:val="000000"/>
                <w:kern w:val="0"/>
                <w:sz w:val="21"/>
                <w:szCs w:val="21"/>
                <w:u w:val="none"/>
                <w:lang w:val="en-US" w:eastAsia="zh-CN" w:bidi="ar"/>
              </w:rPr>
              <w:t>0.00</w:t>
            </w:r>
          </w:p>
        </w:tc>
        <w:tc>
          <w:tcPr>
            <w:tcW w:w="1154"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30228</w:t>
            </w:r>
          </w:p>
        </w:tc>
        <w:tc>
          <w:tcPr>
            <w:tcW w:w="209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工会经费</w:t>
            </w:r>
          </w:p>
        </w:tc>
        <w:tc>
          <w:tcPr>
            <w:tcW w:w="1144"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default" w:ascii="宋体" w:hAnsi="宋体" w:eastAsia="宋体" w:cs="宋体"/>
                <w:sz w:val="21"/>
                <w:szCs w:val="21"/>
                <w:lang w:val="en-US"/>
              </w:rPr>
            </w:pPr>
            <w:r>
              <w:rPr>
                <w:rFonts w:hint="eastAsia" w:ascii="宋体" w:hAnsi="宋体" w:cs="宋体"/>
                <w:sz w:val="21"/>
                <w:szCs w:val="21"/>
                <w:lang w:val="en-US" w:eastAsia="zh-CN"/>
              </w:rPr>
              <w:t>0.00</w:t>
            </w:r>
          </w:p>
        </w:tc>
        <w:tc>
          <w:tcPr>
            <w:tcW w:w="1071" w:type="dxa"/>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39907</w:t>
            </w:r>
          </w:p>
        </w:tc>
        <w:tc>
          <w:tcPr>
            <w:tcW w:w="3170" w:type="dxa"/>
            <w:gridSpan w:val="5"/>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国家赔偿费用支出</w:t>
            </w:r>
          </w:p>
        </w:tc>
        <w:tc>
          <w:tcPr>
            <w:tcW w:w="1016"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2" w:hRule="exact"/>
          <w:jc w:val="center"/>
        </w:trPr>
        <w:tc>
          <w:tcPr>
            <w:tcW w:w="102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30309</w:t>
            </w:r>
          </w:p>
        </w:tc>
        <w:tc>
          <w:tcPr>
            <w:tcW w:w="2685" w:type="dxa"/>
            <w:gridSpan w:val="4"/>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奖励金</w:t>
            </w:r>
          </w:p>
        </w:tc>
        <w:tc>
          <w:tcPr>
            <w:tcW w:w="1441" w:type="dxa"/>
            <w:gridSpan w:val="2"/>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1"/>
                <w:szCs w:val="21"/>
                <w:lang w:val="en-US"/>
              </w:rPr>
            </w:pPr>
            <w:r>
              <w:rPr>
                <w:rFonts w:hint="eastAsia" w:ascii="宋体" w:hAnsi="宋体" w:eastAsia="宋体" w:cs="宋体"/>
                <w:i w:val="0"/>
                <w:iCs w:val="0"/>
                <w:color w:val="000000"/>
                <w:kern w:val="0"/>
                <w:sz w:val="21"/>
                <w:szCs w:val="21"/>
                <w:u w:val="none"/>
                <w:lang w:val="en-US" w:eastAsia="zh-CN" w:bidi="ar"/>
              </w:rPr>
              <w:t>0.00</w:t>
            </w:r>
          </w:p>
        </w:tc>
        <w:tc>
          <w:tcPr>
            <w:tcW w:w="1154"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30229</w:t>
            </w:r>
          </w:p>
        </w:tc>
        <w:tc>
          <w:tcPr>
            <w:tcW w:w="209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福利费</w:t>
            </w:r>
          </w:p>
        </w:tc>
        <w:tc>
          <w:tcPr>
            <w:tcW w:w="1144"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c>
          <w:tcPr>
            <w:tcW w:w="1071" w:type="dxa"/>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39908</w:t>
            </w:r>
          </w:p>
        </w:tc>
        <w:tc>
          <w:tcPr>
            <w:tcW w:w="3170" w:type="dxa"/>
            <w:gridSpan w:val="5"/>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对民间非营利组织和群众性自治组织补贴</w:t>
            </w:r>
          </w:p>
        </w:tc>
        <w:tc>
          <w:tcPr>
            <w:tcW w:w="1016"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5" w:hRule="exact"/>
          <w:jc w:val="center"/>
        </w:trPr>
        <w:tc>
          <w:tcPr>
            <w:tcW w:w="102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30310</w:t>
            </w:r>
          </w:p>
        </w:tc>
        <w:tc>
          <w:tcPr>
            <w:tcW w:w="2685" w:type="dxa"/>
            <w:gridSpan w:val="4"/>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个人农业生产补贴</w:t>
            </w:r>
          </w:p>
        </w:tc>
        <w:tc>
          <w:tcPr>
            <w:tcW w:w="1441" w:type="dxa"/>
            <w:gridSpan w:val="2"/>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1"/>
                <w:szCs w:val="21"/>
                <w:lang w:val="en-US"/>
              </w:rPr>
            </w:pPr>
            <w:r>
              <w:rPr>
                <w:rFonts w:hint="eastAsia" w:ascii="宋体" w:hAnsi="宋体" w:eastAsia="宋体" w:cs="宋体"/>
                <w:i w:val="0"/>
                <w:iCs w:val="0"/>
                <w:color w:val="000000"/>
                <w:kern w:val="0"/>
                <w:sz w:val="21"/>
                <w:szCs w:val="21"/>
                <w:u w:val="none"/>
                <w:lang w:val="en-US" w:eastAsia="zh-CN" w:bidi="ar"/>
              </w:rPr>
              <w:t>0.00</w:t>
            </w:r>
          </w:p>
        </w:tc>
        <w:tc>
          <w:tcPr>
            <w:tcW w:w="1154"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30231</w:t>
            </w:r>
          </w:p>
        </w:tc>
        <w:tc>
          <w:tcPr>
            <w:tcW w:w="209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公务用车运行维护费</w:t>
            </w:r>
          </w:p>
        </w:tc>
        <w:tc>
          <w:tcPr>
            <w:tcW w:w="1144"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c>
          <w:tcPr>
            <w:tcW w:w="1071" w:type="dxa"/>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39999</w:t>
            </w:r>
          </w:p>
        </w:tc>
        <w:tc>
          <w:tcPr>
            <w:tcW w:w="3170" w:type="dxa"/>
            <w:gridSpan w:val="5"/>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其他支出</w:t>
            </w:r>
          </w:p>
        </w:tc>
        <w:tc>
          <w:tcPr>
            <w:tcW w:w="1016"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jc w:val="center"/>
        </w:trPr>
        <w:tc>
          <w:tcPr>
            <w:tcW w:w="102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30311</w:t>
            </w:r>
          </w:p>
        </w:tc>
        <w:tc>
          <w:tcPr>
            <w:tcW w:w="2685" w:type="dxa"/>
            <w:gridSpan w:val="4"/>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代缴社会保险费</w:t>
            </w:r>
          </w:p>
        </w:tc>
        <w:tc>
          <w:tcPr>
            <w:tcW w:w="1441" w:type="dxa"/>
            <w:gridSpan w:val="2"/>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1"/>
                <w:szCs w:val="21"/>
                <w:lang w:val="en-US"/>
              </w:rPr>
            </w:pPr>
            <w:r>
              <w:rPr>
                <w:rFonts w:hint="eastAsia" w:ascii="宋体" w:hAnsi="宋体" w:eastAsia="宋体" w:cs="宋体"/>
                <w:i w:val="0"/>
                <w:iCs w:val="0"/>
                <w:color w:val="000000"/>
                <w:kern w:val="0"/>
                <w:sz w:val="21"/>
                <w:szCs w:val="21"/>
                <w:u w:val="none"/>
                <w:lang w:val="en-US" w:eastAsia="zh-CN" w:bidi="ar"/>
              </w:rPr>
              <w:t>0.00</w:t>
            </w:r>
          </w:p>
        </w:tc>
        <w:tc>
          <w:tcPr>
            <w:tcW w:w="1154"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30239</w:t>
            </w:r>
          </w:p>
        </w:tc>
        <w:tc>
          <w:tcPr>
            <w:tcW w:w="209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其他交通费用</w:t>
            </w:r>
          </w:p>
        </w:tc>
        <w:tc>
          <w:tcPr>
            <w:tcW w:w="1144"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c>
          <w:tcPr>
            <w:tcW w:w="1071" w:type="dxa"/>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p>
        </w:tc>
        <w:tc>
          <w:tcPr>
            <w:tcW w:w="3170" w:type="dxa"/>
            <w:gridSpan w:val="5"/>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p>
        </w:tc>
        <w:tc>
          <w:tcPr>
            <w:tcW w:w="1016"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jc w:val="center"/>
        </w:trPr>
        <w:tc>
          <w:tcPr>
            <w:tcW w:w="102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30399</w:t>
            </w:r>
          </w:p>
        </w:tc>
        <w:tc>
          <w:tcPr>
            <w:tcW w:w="2685" w:type="dxa"/>
            <w:gridSpan w:val="4"/>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其他对个人和家庭的补助</w:t>
            </w:r>
          </w:p>
        </w:tc>
        <w:tc>
          <w:tcPr>
            <w:tcW w:w="1441" w:type="dxa"/>
            <w:gridSpan w:val="2"/>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1"/>
                <w:szCs w:val="21"/>
                <w:lang w:val="en-US"/>
              </w:rPr>
            </w:pPr>
            <w:r>
              <w:rPr>
                <w:rFonts w:hint="eastAsia" w:ascii="宋体" w:hAnsi="宋体" w:eastAsia="宋体" w:cs="宋体"/>
                <w:i w:val="0"/>
                <w:iCs w:val="0"/>
                <w:color w:val="000000"/>
                <w:kern w:val="0"/>
                <w:sz w:val="21"/>
                <w:szCs w:val="21"/>
                <w:u w:val="none"/>
                <w:lang w:val="en-US" w:eastAsia="zh-CN" w:bidi="ar"/>
              </w:rPr>
              <w:t>32.34</w:t>
            </w:r>
          </w:p>
        </w:tc>
        <w:tc>
          <w:tcPr>
            <w:tcW w:w="1154"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30240</w:t>
            </w:r>
          </w:p>
        </w:tc>
        <w:tc>
          <w:tcPr>
            <w:tcW w:w="209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税金及附加费用</w:t>
            </w:r>
          </w:p>
        </w:tc>
        <w:tc>
          <w:tcPr>
            <w:tcW w:w="1144"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c>
          <w:tcPr>
            <w:tcW w:w="1071" w:type="dxa"/>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p>
        </w:tc>
        <w:tc>
          <w:tcPr>
            <w:tcW w:w="3170" w:type="dxa"/>
            <w:gridSpan w:val="5"/>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p>
        </w:tc>
        <w:tc>
          <w:tcPr>
            <w:tcW w:w="1016"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2" w:hRule="exact"/>
          <w:jc w:val="center"/>
        </w:trPr>
        <w:tc>
          <w:tcPr>
            <w:tcW w:w="102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p>
        </w:tc>
        <w:tc>
          <w:tcPr>
            <w:tcW w:w="2685" w:type="dxa"/>
            <w:gridSpan w:val="4"/>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p>
        </w:tc>
        <w:tc>
          <w:tcPr>
            <w:tcW w:w="1441" w:type="dxa"/>
            <w:gridSpan w:val="2"/>
            <w:tcBorders>
              <w:tl2br w:val="nil"/>
              <w:tr2bl w:val="nil"/>
            </w:tcBorders>
            <w:shd w:val="clear" w:color="auto" w:fill="FFFFFF" w:themeFill="background1"/>
            <w:noWrap/>
            <w:vAlign w:val="center"/>
          </w:tcPr>
          <w:p>
            <w:pPr>
              <w:jc w:val="right"/>
              <w:rPr>
                <w:rFonts w:hint="default" w:ascii="宋体" w:hAnsi="宋体" w:eastAsia="宋体" w:cs="宋体"/>
                <w:sz w:val="21"/>
                <w:szCs w:val="21"/>
                <w:lang w:val="en-US"/>
              </w:rPr>
            </w:pPr>
          </w:p>
        </w:tc>
        <w:tc>
          <w:tcPr>
            <w:tcW w:w="1154"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30299</w:t>
            </w:r>
          </w:p>
        </w:tc>
        <w:tc>
          <w:tcPr>
            <w:tcW w:w="2096" w:type="dxa"/>
            <w:gridSpan w:val="2"/>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其他商品和服务支出</w:t>
            </w:r>
          </w:p>
        </w:tc>
        <w:tc>
          <w:tcPr>
            <w:tcW w:w="1144"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r>
              <w:rPr>
                <w:rFonts w:hint="eastAsia" w:ascii="宋体" w:hAnsi="宋体" w:eastAsia="宋体" w:cs="宋体"/>
                <w:sz w:val="21"/>
                <w:szCs w:val="21"/>
                <w:lang w:val="en-US" w:eastAsia="zh-CN"/>
              </w:rPr>
              <w:t>0.00</w:t>
            </w:r>
          </w:p>
        </w:tc>
        <w:tc>
          <w:tcPr>
            <w:tcW w:w="1071" w:type="dxa"/>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p>
        </w:tc>
        <w:tc>
          <w:tcPr>
            <w:tcW w:w="3170" w:type="dxa"/>
            <w:gridSpan w:val="5"/>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p>
        </w:tc>
        <w:tc>
          <w:tcPr>
            <w:tcW w:w="1016"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jc w:val="center"/>
        </w:trPr>
        <w:tc>
          <w:tcPr>
            <w:tcW w:w="3711" w:type="dxa"/>
            <w:gridSpan w:val="6"/>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人员经费合计</w:t>
            </w:r>
          </w:p>
        </w:tc>
        <w:tc>
          <w:tcPr>
            <w:tcW w:w="1441" w:type="dxa"/>
            <w:gridSpan w:val="2"/>
            <w:tcBorders>
              <w:tl2br w:val="nil"/>
              <w:tr2bl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sz w:val="21"/>
                <w:szCs w:val="21"/>
              </w:rPr>
            </w:pPr>
            <w:r>
              <w:rPr>
                <w:rFonts w:hint="eastAsia" w:ascii="宋体" w:hAnsi="宋体" w:eastAsia="宋体" w:cs="宋体"/>
                <w:i w:val="0"/>
                <w:iCs w:val="0"/>
                <w:color w:val="000000"/>
                <w:kern w:val="0"/>
                <w:sz w:val="21"/>
                <w:szCs w:val="21"/>
                <w:u w:val="none"/>
                <w:lang w:val="en-US" w:eastAsia="zh-CN" w:bidi="ar"/>
              </w:rPr>
              <w:t>2,239.59</w:t>
            </w:r>
          </w:p>
        </w:tc>
        <w:tc>
          <w:tcPr>
            <w:tcW w:w="8635" w:type="dxa"/>
            <w:gridSpan w:val="1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eastAsia"/>
                <w:sz w:val="21"/>
                <w:szCs w:val="21"/>
              </w:rPr>
            </w:pPr>
            <w:r>
              <w:rPr>
                <w:rFonts w:hint="eastAsia"/>
                <w:sz w:val="21"/>
                <w:szCs w:val="21"/>
                <w:lang w:val="en-US" w:eastAsia="zh-CN"/>
              </w:rPr>
              <w:t>公用经费合计</w:t>
            </w:r>
          </w:p>
        </w:tc>
        <w:tc>
          <w:tcPr>
            <w:tcW w:w="1016" w:type="dxa"/>
            <w:gridSpan w:val="3"/>
            <w:tcBorders>
              <w:tl2br w:val="nil"/>
              <w:tr2bl w:val="nil"/>
            </w:tcBorders>
            <w:shd w:val="clear" w:color="auto" w:fill="FFFFFF" w:themeFill="background1"/>
            <w:noWrap/>
            <w:vAlign w:val="center"/>
          </w:tcPr>
          <w:p>
            <w:pPr>
              <w:pStyle w:val="16"/>
              <w:keepNext w:val="0"/>
              <w:keepLines w:val="0"/>
              <w:pageBreakBefore w:val="0"/>
              <w:widowControl/>
              <w:kinsoku/>
              <w:wordWrap/>
              <w:overflowPunct/>
              <w:topLinePunct w:val="0"/>
              <w:autoSpaceDE/>
              <w:autoSpaceDN/>
              <w:bidi w:val="0"/>
              <w:adjustRightInd/>
              <w:snapToGrid/>
              <w:spacing w:line="200" w:lineRule="exact"/>
              <w:textAlignment w:val="center"/>
              <w:rPr>
                <w:rFonts w:hint="default" w:ascii="宋体" w:hAnsi="宋体" w:eastAsia="宋体" w:cs="宋体"/>
                <w:sz w:val="21"/>
                <w:szCs w:val="21"/>
                <w:lang w:val="en-US"/>
              </w:rPr>
            </w:pPr>
            <w:r>
              <w:rPr>
                <w:rFonts w:hint="eastAsia" w:ascii="宋体" w:hAnsi="宋体" w:cs="宋体"/>
                <w:sz w:val="21"/>
                <w:szCs w:val="21"/>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jc w:val="center"/>
        </w:trPr>
        <w:tc>
          <w:tcPr>
            <w:tcW w:w="14803" w:type="dxa"/>
            <w:gridSpan w:val="24"/>
            <w:tcBorders>
              <w:left w:val="nil"/>
              <w:bottom w:val="nil"/>
              <w:right w:val="nil"/>
              <w:tl2br w:val="nil"/>
              <w:tr2bl w:val="nil"/>
            </w:tcBorders>
            <w:shd w:val="clear" w:color="auto" w:fill="FFFFFF" w:themeFill="background1"/>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注：本表反映部门本年度一般公共预算财政拨款基本支出明细情况。</w:t>
            </w:r>
          </w:p>
        </w:tc>
      </w:tr>
    </w:tbl>
    <w:p>
      <w:pPr>
        <w:widowControl/>
        <w:ind w:left="93"/>
        <w:jc w:val="left"/>
        <w:rPr>
          <w:rFonts w:hint="eastAsia" w:ascii="宋体" w:hAnsi="宋体"/>
          <w:sz w:val="20"/>
          <w:szCs w:val="20"/>
        </w:rPr>
        <w:sectPr>
          <w:pgSz w:w="16838" w:h="11906" w:orient="landscape"/>
          <w:pgMar w:top="720" w:right="1134" w:bottom="720" w:left="1134" w:header="851" w:footer="992" w:gutter="0"/>
          <w:pgBorders>
            <w:top w:val="none" w:sz="0" w:space="0"/>
            <w:left w:val="none" w:sz="0" w:space="0"/>
            <w:bottom w:val="none" w:sz="0" w:space="0"/>
            <w:right w:val="none" w:sz="0" w:space="0"/>
          </w:pgBorders>
          <w:cols w:space="720" w:num="1"/>
          <w:docGrid w:type="lines" w:linePitch="312" w:charSpace="0"/>
        </w:sectPr>
      </w:pPr>
    </w:p>
    <w:p>
      <w:pPr>
        <w:widowControl/>
        <w:ind w:left="93"/>
        <w:jc w:val="left"/>
        <w:rPr>
          <w:rFonts w:hint="eastAsia" w:ascii="宋体" w:hAnsi="宋体"/>
        </w:rPr>
      </w:pPr>
    </w:p>
    <w:p>
      <w:pPr>
        <w:widowControl/>
        <w:jc w:val="center"/>
        <w:rPr>
          <w:rFonts w:ascii="黑体" w:hAnsi="黑体" w:eastAsia="黑体"/>
          <w:b/>
          <w:kern w:val="0"/>
          <w:sz w:val="36"/>
          <w:szCs w:val="36"/>
        </w:rPr>
      </w:pPr>
      <w:r>
        <w:rPr>
          <w:rFonts w:hint="eastAsia" w:ascii="黑体" w:hAnsi="黑体" w:eastAsia="黑体" w:cs="宋体"/>
          <w:b/>
          <w:kern w:val="0"/>
          <w:sz w:val="36"/>
          <w:szCs w:val="36"/>
        </w:rPr>
        <w:t>政府性基金预算财政拨款收入支出决算表</w:t>
      </w:r>
    </w:p>
    <w:p>
      <w:pPr>
        <w:widowControl/>
        <w:ind w:firstLine="2860" w:firstLineChars="1300"/>
        <w:jc w:val="left"/>
        <w:rPr>
          <w:rFonts w:hint="eastAsia" w:ascii="宋体" w:hAnsi="宋体" w:cs="宋体"/>
          <w:color w:val="000000"/>
          <w:kern w:val="0"/>
          <w:sz w:val="22"/>
          <w:szCs w:val="22"/>
        </w:rPr>
      </w:pPr>
      <w:r>
        <w:rPr>
          <w:rFonts w:ascii="Times New Roman" w:hAnsi="Times New Roman" w:eastAsia="仿宋_GB2312"/>
          <w:color w:val="000000"/>
          <w:kern w:val="0"/>
          <w:sz w:val="22"/>
          <w:szCs w:val="22"/>
        </w:rPr>
        <w:t xml:space="preserve">                                                                                              </w:t>
      </w:r>
      <w:r>
        <w:rPr>
          <w:rFonts w:hint="eastAsia" w:ascii="Times New Roman" w:hAnsi="Times New Roman" w:eastAsia="仿宋_GB2312"/>
          <w:color w:val="000000"/>
          <w:kern w:val="0"/>
          <w:sz w:val="22"/>
          <w:szCs w:val="22"/>
          <w:lang w:val="en-US" w:eastAsia="zh-CN"/>
        </w:rPr>
        <w:t xml:space="preserve"> </w:t>
      </w:r>
      <w:r>
        <w:rPr>
          <w:rFonts w:ascii="Times New Roman" w:hAnsi="Times New Roman" w:eastAsia="仿宋_GB2312"/>
          <w:color w:val="000000"/>
          <w:kern w:val="0"/>
          <w:sz w:val="22"/>
          <w:szCs w:val="22"/>
        </w:rPr>
        <w:t xml:space="preserve">  </w:t>
      </w:r>
      <w:r>
        <w:rPr>
          <w:rFonts w:hint="eastAsia" w:ascii="宋体" w:hAnsi="宋体" w:cs="宋体"/>
          <w:color w:val="000000"/>
          <w:kern w:val="0"/>
          <w:sz w:val="22"/>
          <w:szCs w:val="22"/>
        </w:rPr>
        <w:t>公开</w:t>
      </w:r>
      <w:r>
        <w:rPr>
          <w:rFonts w:ascii="Times New Roman" w:hAnsi="Times New Roman" w:eastAsia="仿宋_GB2312"/>
          <w:color w:val="000000"/>
          <w:kern w:val="0"/>
          <w:sz w:val="22"/>
          <w:szCs w:val="22"/>
        </w:rPr>
        <w:t>0</w:t>
      </w:r>
      <w:r>
        <w:rPr>
          <w:rFonts w:hint="eastAsia" w:ascii="Times New Roman" w:hAnsi="Times New Roman" w:eastAsia="仿宋_GB2312"/>
          <w:color w:val="000000"/>
          <w:kern w:val="0"/>
          <w:sz w:val="22"/>
          <w:szCs w:val="22"/>
          <w:lang w:val="en-US" w:eastAsia="zh-CN"/>
        </w:rPr>
        <w:t>7</w:t>
      </w:r>
      <w:r>
        <w:rPr>
          <w:rFonts w:hint="eastAsia" w:ascii="宋体" w:hAnsi="宋体" w:cs="宋体"/>
          <w:color w:val="000000"/>
          <w:kern w:val="0"/>
          <w:sz w:val="22"/>
          <w:szCs w:val="22"/>
        </w:rPr>
        <w:t>表</w:t>
      </w:r>
    </w:p>
    <w:p>
      <w:pPr>
        <w:widowControl/>
        <w:jc w:val="left"/>
        <w:rPr>
          <w:rFonts w:ascii="Times New Roman" w:hAnsi="Times New Roman" w:eastAsia="仿宋_GB2312"/>
          <w:color w:val="000000"/>
          <w:kern w:val="0"/>
          <w:sz w:val="22"/>
          <w:szCs w:val="22"/>
        </w:rPr>
      </w:pPr>
      <w:r>
        <w:rPr>
          <w:rFonts w:hint="eastAsia" w:ascii="宋体" w:hAnsi="宋体" w:cs="宋体"/>
          <w:color w:val="000000"/>
          <w:kern w:val="0"/>
          <w:sz w:val="22"/>
          <w:szCs w:val="22"/>
        </w:rPr>
        <w:t>部门：</w:t>
      </w:r>
      <w:r>
        <w:rPr>
          <w:rFonts w:ascii="Times New Roman" w:hAnsi="Times New Roman" w:eastAsia="仿宋_GB2312"/>
          <w:color w:val="000000"/>
          <w:kern w:val="0"/>
          <w:sz w:val="22"/>
          <w:szCs w:val="22"/>
        </w:rPr>
        <w:t xml:space="preserve"> </w:t>
      </w:r>
      <w:r>
        <w:rPr>
          <w:rFonts w:ascii="仿宋_GB2312" w:hAnsi="仿宋_GB2312"/>
          <w:color w:val="000000"/>
          <w:kern w:val="0"/>
          <w:sz w:val="22"/>
          <w:szCs w:val="22"/>
        </w:rPr>
        <w:t>湖南省湘剧</w:t>
      </w:r>
      <w:r>
        <w:rPr>
          <w:rFonts w:hint="eastAsia" w:ascii="仿宋_GB2312" w:hAnsi="仿宋_GB2312"/>
          <w:color w:val="000000"/>
          <w:kern w:val="0"/>
          <w:sz w:val="22"/>
          <w:szCs w:val="22"/>
          <w:lang w:val="en-US" w:eastAsia="zh-CN"/>
        </w:rPr>
        <w:t xml:space="preserve">院                                                                                                   </w:t>
      </w:r>
      <w:r>
        <w:rPr>
          <w:rFonts w:hint="eastAsia" w:ascii="宋体" w:hAnsi="宋体" w:cs="宋体"/>
          <w:color w:val="000000"/>
          <w:kern w:val="0"/>
          <w:sz w:val="22"/>
          <w:szCs w:val="22"/>
          <w:lang w:val="en-US" w:eastAsia="zh-CN"/>
        </w:rPr>
        <w:t>金额</w:t>
      </w:r>
      <w:r>
        <w:rPr>
          <w:rFonts w:hint="eastAsia" w:ascii="宋体" w:hAnsi="宋体" w:cs="宋体"/>
          <w:color w:val="000000"/>
          <w:kern w:val="0"/>
          <w:sz w:val="22"/>
          <w:szCs w:val="22"/>
        </w:rPr>
        <w:t>单位：万元</w:t>
      </w:r>
    </w:p>
    <w:tbl>
      <w:tblPr>
        <w:tblStyle w:val="8"/>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rPr>
          <w:trHeight w:val="454" w:hRule="atLeast"/>
          <w:jc w:val="center"/>
        </w:trPr>
        <w:tc>
          <w:tcPr>
            <w:tcW w:w="2440"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b/>
                <w:kern w:val="0"/>
                <w:sz w:val="22"/>
                <w:szCs w:val="22"/>
              </w:rPr>
            </w:pPr>
            <w:r>
              <w:rPr>
                <w:rFonts w:hint="eastAsia" w:ascii="宋体" w:hAnsi="宋体" w:cs="宋体"/>
                <w:b/>
                <w:kern w:val="0"/>
                <w:sz w:val="22"/>
                <w:szCs w:val="22"/>
              </w:rPr>
              <w:t>项</w:t>
            </w:r>
            <w:r>
              <w:rPr>
                <w:rFonts w:ascii="Times New Roman" w:hAnsi="Times New Roman" w:eastAsia="仿宋_GB2312"/>
                <w:b/>
                <w:kern w:val="0"/>
                <w:sz w:val="22"/>
                <w:szCs w:val="22"/>
              </w:rPr>
              <w:t xml:space="preserve"> </w:t>
            </w:r>
            <w:r>
              <w:rPr>
                <w:rFonts w:ascii="Times New Roman" w:hAnsi="Times New Roman" w:eastAsia="仿宋_GB2312"/>
                <w:b/>
                <w:color w:val="000000"/>
                <w:kern w:val="0"/>
                <w:sz w:val="22"/>
                <w:szCs w:val="22"/>
              </w:rPr>
              <w:t xml:space="preserve">   </w:t>
            </w:r>
            <w:r>
              <w:rPr>
                <w:rFonts w:hint="eastAsia" w:ascii="宋体" w:hAnsi="宋体" w:cs="宋体"/>
                <w:b/>
                <w:kern w:val="0"/>
                <w:sz w:val="22"/>
                <w:szCs w:val="22"/>
              </w:rPr>
              <w:t>目</w:t>
            </w:r>
          </w:p>
        </w:tc>
        <w:tc>
          <w:tcPr>
            <w:tcW w:w="2000" w:type="dxa"/>
            <w:vMerge w:val="restart"/>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b/>
                <w:kern w:val="0"/>
                <w:sz w:val="22"/>
                <w:szCs w:val="22"/>
              </w:rPr>
            </w:pPr>
            <w:r>
              <w:rPr>
                <w:rFonts w:hint="eastAsia" w:ascii="宋体" w:hAnsi="宋体" w:cs="宋体"/>
                <w:b/>
                <w:kern w:val="0"/>
                <w:sz w:val="22"/>
                <w:szCs w:val="22"/>
              </w:rPr>
              <w:t>年初结转和结余</w:t>
            </w:r>
          </w:p>
        </w:tc>
        <w:tc>
          <w:tcPr>
            <w:tcW w:w="2000" w:type="dxa"/>
            <w:vMerge w:val="restart"/>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b/>
                <w:kern w:val="0"/>
                <w:sz w:val="22"/>
                <w:szCs w:val="22"/>
              </w:rPr>
            </w:pPr>
            <w:r>
              <w:rPr>
                <w:rFonts w:hint="eastAsia" w:ascii="宋体" w:hAnsi="宋体" w:cs="宋体"/>
                <w:b/>
                <w:kern w:val="0"/>
                <w:sz w:val="22"/>
                <w:szCs w:val="22"/>
              </w:rPr>
              <w:t>本年收入</w:t>
            </w:r>
          </w:p>
        </w:tc>
        <w:tc>
          <w:tcPr>
            <w:tcW w:w="6000" w:type="dxa"/>
            <w:gridSpan w:val="3"/>
            <w:tcBorders>
              <w:top w:val="single" w:color="auto" w:sz="8" w:space="0"/>
              <w:left w:val="nil"/>
              <w:bottom w:val="nil"/>
              <w:right w:val="single" w:color="auto" w:sz="8" w:space="0"/>
            </w:tcBorders>
            <w:vAlign w:val="center"/>
          </w:tcPr>
          <w:p>
            <w:pPr>
              <w:widowControl/>
              <w:jc w:val="center"/>
              <w:rPr>
                <w:rFonts w:ascii="Times New Roman" w:hAnsi="Times New Roman" w:eastAsia="仿宋_GB2312"/>
                <w:b/>
                <w:kern w:val="0"/>
                <w:sz w:val="22"/>
                <w:szCs w:val="22"/>
              </w:rPr>
            </w:pPr>
            <w:r>
              <w:rPr>
                <w:rFonts w:hint="eastAsia" w:ascii="宋体" w:hAnsi="宋体" w:cs="宋体"/>
                <w:b/>
                <w:kern w:val="0"/>
                <w:sz w:val="22"/>
                <w:szCs w:val="22"/>
              </w:rPr>
              <w:t>本年支出</w:t>
            </w:r>
          </w:p>
        </w:tc>
        <w:tc>
          <w:tcPr>
            <w:tcW w:w="2000" w:type="dxa"/>
            <w:vMerge w:val="restart"/>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b/>
                <w:kern w:val="0"/>
                <w:sz w:val="22"/>
                <w:szCs w:val="22"/>
              </w:rPr>
            </w:pPr>
            <w:r>
              <w:rPr>
                <w:rFonts w:hint="eastAsia" w:ascii="宋体" w:hAnsi="宋体" w:cs="宋体"/>
                <w:b/>
                <w:kern w:val="0"/>
                <w:sz w:val="22"/>
                <w:szCs w:val="22"/>
              </w:rPr>
              <w:t>年末结转和结余</w:t>
            </w:r>
          </w:p>
        </w:tc>
      </w:tr>
      <w:tr>
        <w:trPr>
          <w:trHeight w:val="454" w:hRule="atLeast"/>
          <w:jc w:val="center"/>
        </w:trPr>
        <w:tc>
          <w:tcPr>
            <w:tcW w:w="1120" w:type="dxa"/>
            <w:vMerge w:val="restart"/>
            <w:tcBorders>
              <w:top w:val="nil"/>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b/>
                <w:kern w:val="0"/>
                <w:sz w:val="22"/>
                <w:szCs w:val="22"/>
              </w:rPr>
            </w:pPr>
            <w:r>
              <w:rPr>
                <w:rFonts w:hint="eastAsia" w:ascii="宋体" w:hAnsi="宋体" w:cs="宋体"/>
                <w:b/>
                <w:kern w:val="0"/>
                <w:sz w:val="22"/>
                <w:szCs w:val="22"/>
              </w:rPr>
              <w:t>功能分类科目编码</w:t>
            </w:r>
          </w:p>
        </w:tc>
        <w:tc>
          <w:tcPr>
            <w:tcW w:w="1320" w:type="dxa"/>
            <w:vMerge w:val="restart"/>
            <w:tcBorders>
              <w:top w:val="nil"/>
              <w:left w:val="nil"/>
              <w:bottom w:val="single" w:color="auto" w:sz="8" w:space="0"/>
              <w:right w:val="single" w:color="auto" w:sz="8" w:space="0"/>
            </w:tcBorders>
            <w:vAlign w:val="center"/>
          </w:tcPr>
          <w:p>
            <w:pPr>
              <w:widowControl/>
              <w:jc w:val="center"/>
              <w:rPr>
                <w:rFonts w:ascii="Times New Roman" w:hAnsi="Times New Roman" w:eastAsia="仿宋_GB2312"/>
                <w:b/>
                <w:kern w:val="0"/>
                <w:sz w:val="22"/>
                <w:szCs w:val="22"/>
              </w:rPr>
            </w:pPr>
            <w:r>
              <w:rPr>
                <w:rFonts w:hint="eastAsia" w:ascii="宋体" w:hAnsi="宋体" w:cs="宋体"/>
                <w:b/>
                <w:kern w:val="0"/>
                <w:sz w:val="22"/>
                <w:szCs w:val="22"/>
              </w:rPr>
              <w:t>科目名称</w:t>
            </w: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sz w:val="22"/>
                <w:szCs w:val="22"/>
              </w:rPr>
            </w:pP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sz w:val="22"/>
                <w:szCs w:val="22"/>
              </w:rPr>
            </w:pPr>
          </w:p>
        </w:tc>
        <w:tc>
          <w:tcPr>
            <w:tcW w:w="2000" w:type="dxa"/>
            <w:vMerge w:val="restart"/>
            <w:tcBorders>
              <w:top w:val="nil"/>
              <w:left w:val="nil"/>
              <w:bottom w:val="single" w:color="auto" w:sz="8" w:space="0"/>
              <w:right w:val="single" w:color="auto" w:sz="8" w:space="0"/>
            </w:tcBorders>
            <w:vAlign w:val="center"/>
          </w:tcPr>
          <w:p>
            <w:pPr>
              <w:widowControl/>
              <w:jc w:val="center"/>
              <w:rPr>
                <w:rFonts w:ascii="Times New Roman" w:hAnsi="Times New Roman" w:eastAsia="仿宋_GB2312"/>
                <w:b/>
                <w:kern w:val="0"/>
                <w:sz w:val="22"/>
                <w:szCs w:val="22"/>
              </w:rPr>
            </w:pPr>
            <w:r>
              <w:rPr>
                <w:rFonts w:hint="eastAsia" w:ascii="宋体" w:hAnsi="宋体" w:cs="宋体"/>
                <w:b/>
                <w:kern w:val="0"/>
                <w:sz w:val="22"/>
                <w:szCs w:val="22"/>
              </w:rPr>
              <w:t>小计</w:t>
            </w:r>
          </w:p>
        </w:tc>
        <w:tc>
          <w:tcPr>
            <w:tcW w:w="2000" w:type="dxa"/>
            <w:vMerge w:val="restart"/>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b/>
                <w:kern w:val="0"/>
                <w:sz w:val="22"/>
                <w:szCs w:val="22"/>
              </w:rPr>
            </w:pPr>
            <w:r>
              <w:rPr>
                <w:rFonts w:hint="eastAsia" w:ascii="宋体" w:hAnsi="宋体" w:cs="宋体"/>
                <w:b/>
                <w:kern w:val="0"/>
                <w:sz w:val="22"/>
                <w:szCs w:val="22"/>
              </w:rPr>
              <w:t>基本支出</w:t>
            </w:r>
            <w:r>
              <w:rPr>
                <w:rFonts w:ascii="Times New Roman" w:hAnsi="Times New Roman" w:eastAsia="仿宋_GB2312"/>
                <w:b/>
                <w:kern w:val="0"/>
                <w:sz w:val="22"/>
                <w:szCs w:val="22"/>
              </w:rPr>
              <w:t xml:space="preserve">  </w:t>
            </w:r>
          </w:p>
        </w:tc>
        <w:tc>
          <w:tcPr>
            <w:tcW w:w="2000" w:type="dxa"/>
            <w:vMerge w:val="restart"/>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b/>
                <w:kern w:val="0"/>
                <w:sz w:val="22"/>
                <w:szCs w:val="22"/>
              </w:rPr>
            </w:pPr>
            <w:r>
              <w:rPr>
                <w:rFonts w:hint="eastAsia" w:ascii="宋体" w:hAnsi="宋体" w:cs="宋体"/>
                <w:b/>
                <w:kern w:val="0"/>
                <w:sz w:val="22"/>
                <w:szCs w:val="22"/>
              </w:rPr>
              <w:t>项目支出</w:t>
            </w: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sz w:val="22"/>
                <w:szCs w:val="22"/>
              </w:rPr>
            </w:pPr>
          </w:p>
        </w:tc>
      </w:tr>
      <w:tr>
        <w:trPr>
          <w:trHeight w:val="454" w:hRule="atLeast"/>
          <w:jc w:val="center"/>
        </w:trPr>
        <w:tc>
          <w:tcPr>
            <w:tcW w:w="1120"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b/>
                <w:kern w:val="0"/>
                <w:sz w:val="22"/>
                <w:szCs w:val="22"/>
              </w:rPr>
            </w:pPr>
          </w:p>
        </w:tc>
        <w:tc>
          <w:tcPr>
            <w:tcW w:w="1320"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仿宋_GB2312"/>
                <w:b/>
                <w:kern w:val="0"/>
                <w:sz w:val="22"/>
                <w:szCs w:val="22"/>
              </w:rPr>
            </w:pP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sz w:val="22"/>
                <w:szCs w:val="22"/>
              </w:rPr>
            </w:pP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sz w:val="22"/>
                <w:szCs w:val="22"/>
              </w:rPr>
            </w:pPr>
          </w:p>
        </w:tc>
        <w:tc>
          <w:tcPr>
            <w:tcW w:w="2000"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仿宋_GB2312"/>
                <w:b/>
                <w:kern w:val="0"/>
                <w:sz w:val="22"/>
                <w:szCs w:val="22"/>
              </w:rPr>
            </w:pP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sz w:val="22"/>
                <w:szCs w:val="22"/>
              </w:rPr>
            </w:pP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sz w:val="22"/>
                <w:szCs w:val="22"/>
              </w:rPr>
            </w:pP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sz w:val="22"/>
                <w:szCs w:val="22"/>
              </w:rPr>
            </w:pPr>
          </w:p>
        </w:tc>
      </w:tr>
      <w:tr>
        <w:trPr>
          <w:trHeight w:val="454" w:hRule="atLeast"/>
          <w:jc w:val="center"/>
        </w:trPr>
        <w:tc>
          <w:tcPr>
            <w:tcW w:w="1120" w:type="dxa"/>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仿宋_GB2312"/>
                <w:b/>
                <w:kern w:val="0"/>
                <w:sz w:val="22"/>
                <w:szCs w:val="22"/>
              </w:rPr>
            </w:pPr>
          </w:p>
        </w:tc>
        <w:tc>
          <w:tcPr>
            <w:tcW w:w="1320"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仿宋_GB2312"/>
                <w:b/>
                <w:kern w:val="0"/>
                <w:sz w:val="22"/>
                <w:szCs w:val="22"/>
              </w:rPr>
            </w:pP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sz w:val="22"/>
                <w:szCs w:val="22"/>
              </w:rPr>
            </w:pP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sz w:val="22"/>
                <w:szCs w:val="22"/>
              </w:rPr>
            </w:pPr>
          </w:p>
        </w:tc>
        <w:tc>
          <w:tcPr>
            <w:tcW w:w="2000" w:type="dxa"/>
            <w:vMerge w:val="continue"/>
            <w:tcBorders>
              <w:top w:val="nil"/>
              <w:left w:val="nil"/>
              <w:bottom w:val="single" w:color="auto" w:sz="8" w:space="0"/>
              <w:right w:val="single" w:color="auto" w:sz="8" w:space="0"/>
            </w:tcBorders>
            <w:vAlign w:val="center"/>
          </w:tcPr>
          <w:p>
            <w:pPr>
              <w:widowControl/>
              <w:jc w:val="left"/>
              <w:rPr>
                <w:rFonts w:ascii="Times New Roman" w:hAnsi="Times New Roman" w:eastAsia="仿宋_GB2312"/>
                <w:b/>
                <w:kern w:val="0"/>
                <w:sz w:val="22"/>
                <w:szCs w:val="22"/>
              </w:rPr>
            </w:pP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sz w:val="22"/>
                <w:szCs w:val="22"/>
              </w:rPr>
            </w:pP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sz w:val="22"/>
                <w:szCs w:val="22"/>
              </w:rPr>
            </w:pPr>
          </w:p>
        </w:tc>
        <w:tc>
          <w:tcPr>
            <w:tcW w:w="2000" w:type="dxa"/>
            <w:vMerge w:val="continue"/>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b/>
                <w:kern w:val="0"/>
                <w:sz w:val="22"/>
                <w:szCs w:val="22"/>
              </w:rPr>
            </w:pPr>
          </w:p>
        </w:tc>
      </w:tr>
      <w:tr>
        <w:trPr>
          <w:trHeight w:val="454" w:hRule="atLeast"/>
          <w:jc w:val="center"/>
        </w:trPr>
        <w:tc>
          <w:tcPr>
            <w:tcW w:w="2440"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kern w:val="0"/>
                <w:sz w:val="22"/>
                <w:szCs w:val="22"/>
              </w:rPr>
            </w:pPr>
            <w:r>
              <w:rPr>
                <w:rFonts w:hint="eastAsia" w:ascii="宋体" w:hAnsi="宋体" w:cs="宋体"/>
                <w:kern w:val="0"/>
                <w:sz w:val="22"/>
                <w:szCs w:val="22"/>
              </w:rPr>
              <w:t>栏次</w:t>
            </w:r>
          </w:p>
        </w:tc>
        <w:tc>
          <w:tcPr>
            <w:tcW w:w="200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kern w:val="0"/>
                <w:sz w:val="22"/>
                <w:szCs w:val="22"/>
              </w:rPr>
            </w:pPr>
            <w:r>
              <w:rPr>
                <w:rFonts w:ascii="Times New Roman" w:hAnsi="Times New Roman" w:eastAsia="仿宋_GB2312"/>
                <w:kern w:val="0"/>
                <w:sz w:val="22"/>
                <w:szCs w:val="22"/>
              </w:rPr>
              <w:t>1</w:t>
            </w:r>
          </w:p>
        </w:tc>
        <w:tc>
          <w:tcPr>
            <w:tcW w:w="200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kern w:val="0"/>
                <w:sz w:val="22"/>
                <w:szCs w:val="22"/>
              </w:rPr>
            </w:pPr>
            <w:r>
              <w:rPr>
                <w:rFonts w:ascii="Times New Roman" w:hAnsi="Times New Roman" w:eastAsia="仿宋_GB2312"/>
                <w:kern w:val="0"/>
                <w:sz w:val="22"/>
                <w:szCs w:val="22"/>
              </w:rPr>
              <w:t>2</w:t>
            </w:r>
          </w:p>
        </w:tc>
        <w:tc>
          <w:tcPr>
            <w:tcW w:w="200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kern w:val="0"/>
                <w:sz w:val="22"/>
                <w:szCs w:val="22"/>
              </w:rPr>
            </w:pPr>
            <w:r>
              <w:rPr>
                <w:rFonts w:ascii="Times New Roman" w:hAnsi="Times New Roman" w:eastAsia="仿宋_GB2312"/>
                <w:kern w:val="0"/>
                <w:sz w:val="22"/>
                <w:szCs w:val="22"/>
              </w:rPr>
              <w:t>3</w:t>
            </w:r>
          </w:p>
        </w:tc>
        <w:tc>
          <w:tcPr>
            <w:tcW w:w="200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kern w:val="0"/>
                <w:sz w:val="22"/>
                <w:szCs w:val="22"/>
              </w:rPr>
            </w:pPr>
            <w:r>
              <w:rPr>
                <w:rFonts w:ascii="Times New Roman" w:hAnsi="Times New Roman" w:eastAsia="仿宋_GB2312"/>
                <w:kern w:val="0"/>
                <w:sz w:val="22"/>
                <w:szCs w:val="22"/>
              </w:rPr>
              <w:t>4</w:t>
            </w:r>
          </w:p>
        </w:tc>
        <w:tc>
          <w:tcPr>
            <w:tcW w:w="200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kern w:val="0"/>
                <w:sz w:val="22"/>
                <w:szCs w:val="22"/>
              </w:rPr>
            </w:pPr>
            <w:r>
              <w:rPr>
                <w:rFonts w:ascii="Times New Roman" w:hAnsi="Times New Roman" w:eastAsia="仿宋_GB2312"/>
                <w:kern w:val="0"/>
                <w:sz w:val="22"/>
                <w:szCs w:val="22"/>
              </w:rPr>
              <w:t>5</w:t>
            </w:r>
          </w:p>
        </w:tc>
        <w:tc>
          <w:tcPr>
            <w:tcW w:w="200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kern w:val="0"/>
                <w:sz w:val="22"/>
                <w:szCs w:val="22"/>
              </w:rPr>
            </w:pPr>
            <w:r>
              <w:rPr>
                <w:rFonts w:ascii="Times New Roman" w:hAnsi="Times New Roman" w:eastAsia="仿宋_GB2312"/>
                <w:kern w:val="0"/>
                <w:sz w:val="22"/>
                <w:szCs w:val="22"/>
              </w:rPr>
              <w:t>6</w:t>
            </w:r>
          </w:p>
        </w:tc>
      </w:tr>
      <w:tr>
        <w:trPr>
          <w:trHeight w:val="454" w:hRule="atLeast"/>
          <w:jc w:val="center"/>
        </w:trPr>
        <w:tc>
          <w:tcPr>
            <w:tcW w:w="2440"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kern w:val="0"/>
                <w:sz w:val="22"/>
                <w:szCs w:val="22"/>
              </w:rPr>
            </w:pPr>
            <w:r>
              <w:rPr>
                <w:rFonts w:hint="eastAsia" w:ascii="宋体" w:hAnsi="宋体" w:cs="宋体"/>
                <w:kern w:val="0"/>
                <w:sz w:val="22"/>
                <w:szCs w:val="22"/>
              </w:rPr>
              <w:t>合计</w:t>
            </w:r>
          </w:p>
        </w:tc>
        <w:tc>
          <w:tcPr>
            <w:tcW w:w="200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kern w:val="0"/>
                <w:sz w:val="22"/>
                <w:szCs w:val="22"/>
              </w:rPr>
            </w:pPr>
            <w:r>
              <w:rPr>
                <w:rFonts w:hint="eastAsia" w:ascii="宋体" w:hAnsi="宋体" w:cs="宋体"/>
                <w:kern w:val="0"/>
                <w:sz w:val="22"/>
                <w:szCs w:val="22"/>
              </w:rPr>
              <w:t>　</w:t>
            </w:r>
            <w:r>
              <w:rPr>
                <w:rFonts w:ascii="Times New Roman" w:hAnsi="Times New Roman"/>
                <w:kern w:val="0"/>
                <w:sz w:val="22"/>
                <w:szCs w:val="22"/>
              </w:rPr>
              <w:t>0.00</w:t>
            </w:r>
          </w:p>
        </w:tc>
        <w:tc>
          <w:tcPr>
            <w:tcW w:w="200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kern w:val="0"/>
                <w:sz w:val="22"/>
                <w:szCs w:val="22"/>
              </w:rPr>
            </w:pPr>
            <w:r>
              <w:rPr>
                <w:rFonts w:hint="eastAsia" w:ascii="宋体" w:hAnsi="宋体" w:cs="宋体"/>
                <w:kern w:val="0"/>
                <w:sz w:val="22"/>
                <w:szCs w:val="22"/>
              </w:rPr>
              <w:t>　</w:t>
            </w:r>
            <w:r>
              <w:rPr>
                <w:rFonts w:ascii="Times New Roman" w:hAnsi="Times New Roman"/>
                <w:kern w:val="0"/>
                <w:sz w:val="22"/>
                <w:szCs w:val="22"/>
              </w:rPr>
              <w:t>0.00</w:t>
            </w:r>
          </w:p>
        </w:tc>
        <w:tc>
          <w:tcPr>
            <w:tcW w:w="200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kern w:val="0"/>
                <w:sz w:val="22"/>
                <w:szCs w:val="22"/>
              </w:rPr>
            </w:pPr>
            <w:r>
              <w:rPr>
                <w:rFonts w:ascii="Times New Roman" w:hAnsi="Times New Roman"/>
                <w:kern w:val="0"/>
                <w:sz w:val="22"/>
                <w:szCs w:val="22"/>
              </w:rPr>
              <w:t>0.00</w:t>
            </w: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kern w:val="0"/>
                <w:sz w:val="22"/>
                <w:szCs w:val="22"/>
              </w:rPr>
            </w:pPr>
            <w:r>
              <w:rPr>
                <w:rFonts w:ascii="Times New Roman" w:hAnsi="Times New Roman"/>
                <w:kern w:val="0"/>
                <w:sz w:val="22"/>
                <w:szCs w:val="22"/>
              </w:rPr>
              <w:t>0.00</w:t>
            </w: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kern w:val="0"/>
                <w:sz w:val="22"/>
                <w:szCs w:val="22"/>
              </w:rPr>
            </w:pPr>
            <w:r>
              <w:rPr>
                <w:rFonts w:hint="eastAsia" w:ascii="宋体" w:hAnsi="宋体" w:cs="宋体"/>
                <w:kern w:val="0"/>
                <w:sz w:val="22"/>
                <w:szCs w:val="22"/>
              </w:rPr>
              <w:t>　</w:t>
            </w:r>
            <w:r>
              <w:rPr>
                <w:rFonts w:ascii="Times New Roman" w:hAnsi="Times New Roman"/>
                <w:kern w:val="0"/>
                <w:sz w:val="22"/>
                <w:szCs w:val="22"/>
              </w:rPr>
              <w:t>0.00</w:t>
            </w:r>
          </w:p>
        </w:tc>
        <w:tc>
          <w:tcPr>
            <w:tcW w:w="200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eastAsia="仿宋_GB2312"/>
                <w:kern w:val="0"/>
                <w:sz w:val="22"/>
                <w:szCs w:val="22"/>
              </w:rPr>
            </w:pPr>
            <w:r>
              <w:rPr>
                <w:rFonts w:ascii="Times New Roman" w:hAnsi="Times New Roman"/>
                <w:kern w:val="0"/>
                <w:sz w:val="22"/>
                <w:szCs w:val="22"/>
              </w:rPr>
              <w:t>0.00</w:t>
            </w:r>
            <w:r>
              <w:rPr>
                <w:rFonts w:hint="eastAsia" w:ascii="宋体" w:hAnsi="宋体" w:cs="宋体"/>
                <w:kern w:val="0"/>
                <w:sz w:val="22"/>
                <w:szCs w:val="22"/>
              </w:rPr>
              <w:t>　</w:t>
            </w:r>
          </w:p>
        </w:tc>
      </w:tr>
      <w:tr>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kern w:val="0"/>
                <w:sz w:val="22"/>
                <w:szCs w:val="22"/>
              </w:rPr>
            </w:pPr>
            <w:r>
              <w:rPr>
                <w:rFonts w:hint="eastAsia" w:ascii="宋体" w:hAnsi="宋体" w:cs="宋体"/>
                <w:kern w:val="0"/>
                <w:sz w:val="22"/>
                <w:szCs w:val="22"/>
              </w:rPr>
              <w:t>　</w:t>
            </w:r>
          </w:p>
        </w:tc>
        <w:tc>
          <w:tcPr>
            <w:tcW w:w="132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r>
      <w:tr>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kern w:val="0"/>
                <w:sz w:val="22"/>
                <w:szCs w:val="22"/>
              </w:rPr>
            </w:pPr>
            <w:r>
              <w:rPr>
                <w:rFonts w:hint="eastAsia" w:ascii="宋体" w:hAnsi="宋体" w:cs="宋体"/>
                <w:kern w:val="0"/>
                <w:sz w:val="22"/>
                <w:szCs w:val="22"/>
              </w:rPr>
              <w:t>　</w:t>
            </w:r>
          </w:p>
        </w:tc>
        <w:tc>
          <w:tcPr>
            <w:tcW w:w="132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r>
      <w:tr>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kern w:val="0"/>
                <w:sz w:val="22"/>
                <w:szCs w:val="22"/>
              </w:rPr>
            </w:pPr>
            <w:r>
              <w:rPr>
                <w:rFonts w:hint="eastAsia" w:ascii="宋体" w:hAnsi="宋体" w:cs="宋体"/>
                <w:kern w:val="0"/>
                <w:sz w:val="22"/>
                <w:szCs w:val="22"/>
              </w:rPr>
              <w:t>　</w:t>
            </w:r>
          </w:p>
        </w:tc>
        <w:tc>
          <w:tcPr>
            <w:tcW w:w="132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r>
      <w:tr>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kern w:val="0"/>
                <w:sz w:val="22"/>
                <w:szCs w:val="22"/>
              </w:rPr>
            </w:pPr>
            <w:r>
              <w:rPr>
                <w:rFonts w:hint="eastAsia" w:ascii="宋体" w:hAnsi="宋体" w:cs="宋体"/>
                <w:kern w:val="0"/>
                <w:sz w:val="22"/>
                <w:szCs w:val="22"/>
              </w:rPr>
              <w:t>　</w:t>
            </w:r>
          </w:p>
        </w:tc>
        <w:tc>
          <w:tcPr>
            <w:tcW w:w="132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r>
      <w:tr>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kern w:val="0"/>
                <w:sz w:val="22"/>
                <w:szCs w:val="22"/>
              </w:rPr>
            </w:pPr>
            <w:r>
              <w:rPr>
                <w:rFonts w:hint="eastAsia" w:ascii="宋体" w:hAnsi="宋体" w:cs="宋体"/>
                <w:kern w:val="0"/>
                <w:sz w:val="22"/>
                <w:szCs w:val="22"/>
              </w:rPr>
              <w:t>　</w:t>
            </w:r>
          </w:p>
        </w:tc>
        <w:tc>
          <w:tcPr>
            <w:tcW w:w="132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r>
      <w:tr>
        <w:trPr>
          <w:trHeight w:val="454" w:hRule="atLeast"/>
          <w:jc w:val="center"/>
        </w:trPr>
        <w:tc>
          <w:tcPr>
            <w:tcW w:w="112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Times New Roman" w:hAnsi="Times New Roman" w:eastAsia="仿宋_GB2312"/>
                <w:kern w:val="0"/>
                <w:sz w:val="22"/>
                <w:szCs w:val="22"/>
              </w:rPr>
            </w:pPr>
            <w:r>
              <w:rPr>
                <w:rFonts w:hint="eastAsia" w:ascii="宋体" w:hAnsi="宋体" w:cs="宋体"/>
                <w:kern w:val="0"/>
                <w:sz w:val="22"/>
                <w:szCs w:val="22"/>
              </w:rPr>
              <w:t>　</w:t>
            </w:r>
          </w:p>
        </w:tc>
        <w:tc>
          <w:tcPr>
            <w:tcW w:w="132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c>
          <w:tcPr>
            <w:tcW w:w="2000" w:type="dxa"/>
            <w:tcBorders>
              <w:top w:val="single" w:color="auto" w:sz="8" w:space="0"/>
              <w:left w:val="nil"/>
              <w:bottom w:val="single" w:color="auto" w:sz="8" w:space="0"/>
              <w:right w:val="single" w:color="auto" w:sz="8" w:space="0"/>
            </w:tcBorders>
            <w:vAlign w:val="center"/>
          </w:tcPr>
          <w:p>
            <w:pPr>
              <w:widowControl/>
              <w:jc w:val="left"/>
              <w:rPr>
                <w:rFonts w:ascii="Times New Roman" w:hAnsi="Times New Roman" w:eastAsia="仿宋_GB2312"/>
                <w:kern w:val="0"/>
                <w:sz w:val="22"/>
                <w:szCs w:val="22"/>
              </w:rPr>
            </w:pPr>
            <w:r>
              <w:rPr>
                <w:rFonts w:hint="eastAsia" w:ascii="宋体" w:hAnsi="宋体" w:cs="宋体"/>
                <w:kern w:val="0"/>
                <w:sz w:val="22"/>
                <w:szCs w:val="22"/>
              </w:rPr>
              <w:t>　</w:t>
            </w:r>
          </w:p>
        </w:tc>
      </w:tr>
    </w:tbl>
    <w:p>
      <w:pPr>
        <w:widowControl/>
        <w:jc w:val="left"/>
        <w:rPr>
          <w:rFonts w:ascii="Times New Roman" w:hAnsi="Times New Roman" w:eastAsia="仿宋_GB2312"/>
          <w:kern w:val="0"/>
          <w:sz w:val="22"/>
          <w:szCs w:val="22"/>
        </w:rPr>
      </w:pPr>
      <w:r>
        <w:rPr>
          <w:rFonts w:hint="eastAsia" w:ascii="宋体" w:hAnsi="宋体" w:cs="宋体"/>
          <w:kern w:val="0"/>
          <w:sz w:val="22"/>
          <w:szCs w:val="22"/>
        </w:rPr>
        <w:t>注：本表反映部门本年度政府性基金预算财政拨款收入、支出及结转和结余情况</w:t>
      </w:r>
    </w:p>
    <w:p>
      <w:pPr>
        <w:widowControl/>
        <w:jc w:val="left"/>
        <w:rPr>
          <w:rFonts w:hint="eastAsia" w:ascii="黑体" w:hAnsi="黑体" w:eastAsia="黑体"/>
          <w:sz w:val="22"/>
          <w:szCs w:val="22"/>
        </w:rPr>
      </w:pPr>
      <w:r>
        <w:rPr>
          <w:rFonts w:hint="eastAsia" w:ascii="楷体" w:hAnsi="楷体" w:eastAsia="楷体" w:cs="楷体"/>
          <w:b/>
          <w:bCs/>
          <w:kern w:val="0"/>
          <w:sz w:val="22"/>
          <w:szCs w:val="22"/>
          <w:lang w:val="en-US" w:eastAsia="zh-CN"/>
        </w:rPr>
        <w:t>说明：</w:t>
      </w:r>
      <w:r>
        <w:rPr>
          <w:rFonts w:hint="eastAsia" w:ascii="楷体" w:hAnsi="楷体" w:eastAsia="楷体" w:cs="楷体"/>
          <w:b/>
          <w:bCs/>
          <w:kern w:val="0"/>
          <w:sz w:val="22"/>
          <w:szCs w:val="22"/>
        </w:rPr>
        <w:t>我单位没有政府性基金收入，也没有使用政府性基金安排的支出，故本表无数据。</w:t>
      </w:r>
    </w:p>
    <w:p>
      <w:pPr>
        <w:widowControl/>
        <w:jc w:val="left"/>
        <w:rPr>
          <w:rFonts w:hint="eastAsia" w:ascii="黑体" w:hAnsi="黑体" w:eastAsia="黑体"/>
        </w:rPr>
      </w:pPr>
    </w:p>
    <w:p>
      <w:pPr>
        <w:widowControl/>
        <w:jc w:val="left"/>
        <w:rPr>
          <w:rFonts w:hint="eastAsia" w:ascii="黑体" w:hAnsi="黑体" w:eastAsia="黑体"/>
        </w:rPr>
      </w:pPr>
    </w:p>
    <w:p>
      <w:pPr>
        <w:widowControl/>
        <w:jc w:val="left"/>
        <w:rPr>
          <w:rFonts w:hint="eastAsia" w:ascii="黑体" w:hAnsi="黑体" w:eastAsia="黑体"/>
        </w:rPr>
      </w:pPr>
    </w:p>
    <w:p>
      <w:pPr>
        <w:widowControl/>
        <w:jc w:val="left"/>
        <w:rPr>
          <w:rFonts w:hint="eastAsia" w:ascii="黑体" w:hAnsi="黑体" w:eastAsia="黑体"/>
        </w:rPr>
      </w:pPr>
    </w:p>
    <w:p>
      <w:pPr>
        <w:widowControl/>
        <w:jc w:val="left"/>
        <w:rPr>
          <w:rFonts w:hint="eastAsia" w:ascii="黑体" w:hAnsi="黑体" w:eastAsia="黑体"/>
        </w:rPr>
      </w:pPr>
    </w:p>
    <w:tbl>
      <w:tblPr>
        <w:tblStyle w:val="8"/>
        <w:tblW w:w="14190" w:type="dxa"/>
        <w:tblInd w:w="91" w:type="dxa"/>
        <w:tblLayout w:type="fixed"/>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rPr>
          <w:trHeight w:val="720" w:hRule="atLeast"/>
        </w:trPr>
        <w:tc>
          <w:tcPr>
            <w:tcW w:w="14190" w:type="dxa"/>
            <w:gridSpan w:val="9"/>
            <w:tcBorders>
              <w:top w:val="nil"/>
              <w:left w:val="nil"/>
              <w:bottom w:val="nil"/>
              <w:right w:val="nil"/>
            </w:tcBorders>
            <w:shd w:val="clear" w:color="auto" w:fill="FFFFFF"/>
            <w:vAlign w:val="center"/>
          </w:tcPr>
          <w:p>
            <w:pPr>
              <w:widowControl/>
              <w:jc w:val="center"/>
              <w:rPr>
                <w:rFonts w:ascii="黑体" w:hAnsi="黑体" w:eastAsia="黑体" w:cs="宋体"/>
                <w:b/>
                <w:kern w:val="0"/>
                <w:sz w:val="36"/>
                <w:szCs w:val="36"/>
              </w:rPr>
            </w:pPr>
          </w:p>
          <w:p>
            <w:pPr>
              <w:widowControl/>
              <w:jc w:val="center"/>
              <w:rPr>
                <w:rFonts w:hint="eastAsia" w:ascii="黑体" w:hAnsi="黑体" w:eastAsia="黑体" w:cs="宋体"/>
                <w:b/>
                <w:kern w:val="0"/>
                <w:sz w:val="36"/>
                <w:szCs w:val="36"/>
              </w:rPr>
            </w:pPr>
            <w:r>
              <w:rPr>
                <w:rFonts w:ascii="黑体" w:hAnsi="黑体" w:eastAsia="黑体" w:cs="宋体"/>
                <w:b/>
                <w:kern w:val="0"/>
                <w:sz w:val="36"/>
                <w:szCs w:val="36"/>
              </w:rPr>
              <w:t>国有资本经营预算财政拨款支出决算表</w:t>
            </w:r>
          </w:p>
        </w:tc>
      </w:tr>
      <w:tr>
        <w:trPr>
          <w:trHeight w:val="381" w:hRule="atLeast"/>
        </w:trPr>
        <w:tc>
          <w:tcPr>
            <w:tcW w:w="1060" w:type="dxa"/>
            <w:tcBorders>
              <w:top w:val="nil"/>
              <w:left w:val="nil"/>
              <w:bottom w:val="nil"/>
              <w:right w:val="nil"/>
            </w:tcBorders>
            <w:shd w:val="clear" w:color="auto" w:fill="FFFFFF"/>
            <w:vAlign w:val="center"/>
          </w:tcPr>
          <w:p>
            <w:pPr>
              <w:widowControl/>
              <w:jc w:val="center"/>
              <w:rPr>
                <w:rFonts w:ascii="宋体" w:hAnsi="宋体"/>
                <w:kern w:val="0"/>
                <w:sz w:val="22"/>
                <w:szCs w:val="22"/>
              </w:rPr>
            </w:pPr>
            <w:r>
              <w:rPr>
                <w:rFonts w:hint="eastAsia" w:ascii="宋体" w:hAnsi="宋体"/>
                <w:kern w:val="0"/>
                <w:sz w:val="22"/>
                <w:szCs w:val="22"/>
              </w:rPr>
              <w:t>　</w:t>
            </w:r>
          </w:p>
        </w:tc>
        <w:tc>
          <w:tcPr>
            <w:tcW w:w="560" w:type="dxa"/>
            <w:tcBorders>
              <w:top w:val="nil"/>
              <w:left w:val="nil"/>
              <w:bottom w:val="nil"/>
              <w:right w:val="nil"/>
            </w:tcBorders>
            <w:shd w:val="clear" w:color="auto" w:fill="FFFFFF"/>
            <w:vAlign w:val="center"/>
          </w:tcPr>
          <w:p>
            <w:pPr>
              <w:widowControl/>
              <w:jc w:val="center"/>
              <w:rPr>
                <w:rFonts w:ascii="宋体" w:hAnsi="宋体"/>
                <w:kern w:val="0"/>
                <w:sz w:val="22"/>
                <w:szCs w:val="22"/>
              </w:rPr>
            </w:pPr>
            <w:r>
              <w:rPr>
                <w:rFonts w:hint="eastAsia" w:ascii="宋体" w:hAnsi="宋体"/>
                <w:kern w:val="0"/>
                <w:sz w:val="22"/>
                <w:szCs w:val="22"/>
              </w:rPr>
              <w:t>　</w:t>
            </w:r>
          </w:p>
        </w:tc>
        <w:tc>
          <w:tcPr>
            <w:tcW w:w="3215" w:type="dxa"/>
            <w:gridSpan w:val="2"/>
            <w:tcBorders>
              <w:top w:val="nil"/>
              <w:left w:val="nil"/>
              <w:bottom w:val="nil"/>
              <w:right w:val="nil"/>
            </w:tcBorders>
            <w:shd w:val="clear" w:color="auto" w:fill="FFFFFF"/>
            <w:vAlign w:val="center"/>
          </w:tcPr>
          <w:p>
            <w:pPr>
              <w:widowControl/>
              <w:jc w:val="center"/>
              <w:rPr>
                <w:rFonts w:ascii="宋体" w:hAnsi="宋体"/>
                <w:kern w:val="0"/>
                <w:sz w:val="22"/>
                <w:szCs w:val="22"/>
              </w:rPr>
            </w:pPr>
            <w:r>
              <w:rPr>
                <w:rFonts w:hint="eastAsia" w:ascii="宋体" w:hAnsi="宋体"/>
                <w:kern w:val="0"/>
                <w:sz w:val="22"/>
                <w:szCs w:val="22"/>
              </w:rPr>
              <w:t>　</w:t>
            </w:r>
          </w:p>
        </w:tc>
        <w:tc>
          <w:tcPr>
            <w:tcW w:w="1225" w:type="dxa"/>
            <w:tcBorders>
              <w:top w:val="nil"/>
              <w:left w:val="nil"/>
              <w:bottom w:val="nil"/>
              <w:right w:val="nil"/>
            </w:tcBorders>
            <w:shd w:val="clear" w:color="auto" w:fill="FFFFFF"/>
            <w:vAlign w:val="center"/>
          </w:tcPr>
          <w:p>
            <w:pPr>
              <w:widowControl/>
              <w:jc w:val="left"/>
              <w:rPr>
                <w:rFonts w:ascii="宋体" w:hAnsi="宋体"/>
                <w:kern w:val="0"/>
                <w:sz w:val="22"/>
                <w:szCs w:val="22"/>
              </w:rPr>
            </w:pPr>
            <w:r>
              <w:rPr>
                <w:rFonts w:hint="eastAsia" w:ascii="宋体" w:hAnsi="宋体"/>
                <w:kern w:val="0"/>
                <w:sz w:val="22"/>
                <w:szCs w:val="22"/>
              </w:rPr>
              <w:t>　</w:t>
            </w:r>
          </w:p>
        </w:tc>
        <w:tc>
          <w:tcPr>
            <w:tcW w:w="2620" w:type="dxa"/>
            <w:gridSpan w:val="2"/>
            <w:tcBorders>
              <w:top w:val="nil"/>
              <w:left w:val="nil"/>
              <w:bottom w:val="nil"/>
              <w:right w:val="nil"/>
            </w:tcBorders>
            <w:shd w:val="clear" w:color="auto" w:fill="FFFFFF"/>
            <w:vAlign w:val="center"/>
          </w:tcPr>
          <w:p>
            <w:pPr>
              <w:widowControl/>
              <w:jc w:val="left"/>
              <w:rPr>
                <w:rFonts w:ascii="宋体" w:hAnsi="宋体"/>
                <w:kern w:val="0"/>
                <w:sz w:val="22"/>
                <w:szCs w:val="22"/>
              </w:rPr>
            </w:pPr>
            <w:r>
              <w:rPr>
                <w:rFonts w:hint="eastAsia" w:ascii="宋体" w:hAnsi="宋体"/>
                <w:kern w:val="0"/>
                <w:sz w:val="22"/>
                <w:szCs w:val="22"/>
              </w:rPr>
              <w:t>　</w:t>
            </w:r>
          </w:p>
        </w:tc>
        <w:tc>
          <w:tcPr>
            <w:tcW w:w="5510" w:type="dxa"/>
            <w:gridSpan w:val="2"/>
            <w:tcBorders>
              <w:top w:val="nil"/>
              <w:left w:val="nil"/>
              <w:bottom w:val="nil"/>
              <w:right w:val="nil"/>
            </w:tcBorders>
            <w:shd w:val="clear" w:color="auto" w:fill="FFFFFF"/>
            <w:vAlign w:val="center"/>
          </w:tcPr>
          <w:p>
            <w:pPr>
              <w:widowControl/>
              <w:jc w:val="right"/>
              <w:rPr>
                <w:rFonts w:ascii="宋体" w:hAnsi="宋体"/>
                <w:color w:val="000000"/>
                <w:kern w:val="0"/>
                <w:sz w:val="22"/>
                <w:szCs w:val="22"/>
              </w:rPr>
            </w:pPr>
            <w:r>
              <w:rPr>
                <w:rFonts w:hint="eastAsia" w:ascii="宋体" w:hAnsi="宋体"/>
                <w:color w:val="000000"/>
                <w:kern w:val="0"/>
                <w:sz w:val="22"/>
                <w:szCs w:val="22"/>
              </w:rPr>
              <w:t>公开0</w:t>
            </w:r>
            <w:r>
              <w:rPr>
                <w:rFonts w:hint="eastAsia" w:ascii="宋体" w:hAnsi="宋体"/>
                <w:color w:val="000000"/>
                <w:kern w:val="0"/>
                <w:sz w:val="22"/>
                <w:szCs w:val="22"/>
                <w:lang w:val="en-US" w:eastAsia="zh-CN"/>
              </w:rPr>
              <w:t>8</w:t>
            </w:r>
            <w:r>
              <w:rPr>
                <w:rFonts w:hint="eastAsia" w:ascii="宋体" w:hAnsi="宋体"/>
                <w:color w:val="000000"/>
                <w:kern w:val="0"/>
                <w:sz w:val="22"/>
                <w:szCs w:val="22"/>
              </w:rPr>
              <w:t>表</w:t>
            </w:r>
          </w:p>
        </w:tc>
      </w:tr>
      <w:tr>
        <w:trPr>
          <w:trHeight w:val="468" w:hRule="atLeast"/>
        </w:trPr>
        <w:tc>
          <w:tcPr>
            <w:tcW w:w="1060" w:type="dxa"/>
            <w:tcBorders>
              <w:top w:val="nil"/>
              <w:left w:val="nil"/>
              <w:bottom w:val="nil"/>
              <w:right w:val="nil"/>
            </w:tcBorders>
            <w:shd w:val="clear" w:color="auto" w:fill="FFFFFF"/>
            <w:vAlign w:val="center"/>
          </w:tcPr>
          <w:p>
            <w:pPr>
              <w:widowControl/>
              <w:jc w:val="left"/>
              <w:rPr>
                <w:rFonts w:ascii="宋体" w:hAnsi="宋体"/>
                <w:color w:val="000000"/>
                <w:kern w:val="0"/>
                <w:sz w:val="22"/>
                <w:szCs w:val="22"/>
              </w:rPr>
            </w:pPr>
            <w:r>
              <w:rPr>
                <w:rFonts w:hint="eastAsia" w:ascii="宋体" w:hAnsi="宋体"/>
                <w:color w:val="000000"/>
                <w:kern w:val="0"/>
                <w:sz w:val="22"/>
                <w:szCs w:val="22"/>
              </w:rPr>
              <w:t>部门：</w:t>
            </w:r>
          </w:p>
        </w:tc>
        <w:tc>
          <w:tcPr>
            <w:tcW w:w="3775" w:type="dxa"/>
            <w:gridSpan w:val="3"/>
            <w:tcBorders>
              <w:top w:val="nil"/>
              <w:left w:val="nil"/>
              <w:bottom w:val="nil"/>
              <w:right w:val="nil"/>
            </w:tcBorders>
            <w:shd w:val="clear" w:color="auto" w:fill="FFFFFF"/>
            <w:vAlign w:val="center"/>
          </w:tcPr>
          <w:p>
            <w:pPr>
              <w:widowControl/>
              <w:jc w:val="left"/>
              <w:rPr>
                <w:rFonts w:ascii="宋体" w:hAnsi="宋体"/>
                <w:kern w:val="0"/>
                <w:sz w:val="22"/>
                <w:szCs w:val="22"/>
              </w:rPr>
            </w:pPr>
            <w:r>
              <w:rPr>
                <w:rFonts w:hint="eastAsia" w:ascii="宋体" w:hAnsi="宋体"/>
                <w:kern w:val="0"/>
                <w:sz w:val="22"/>
                <w:szCs w:val="22"/>
              </w:rPr>
              <w:t>湖南省湘剧院</w:t>
            </w:r>
          </w:p>
        </w:tc>
        <w:tc>
          <w:tcPr>
            <w:tcW w:w="1225" w:type="dxa"/>
            <w:tcBorders>
              <w:top w:val="nil"/>
              <w:left w:val="nil"/>
              <w:bottom w:val="single" w:color="auto" w:sz="8" w:space="0"/>
              <w:right w:val="nil"/>
            </w:tcBorders>
            <w:shd w:val="clear" w:color="auto" w:fill="FFFFFF"/>
            <w:vAlign w:val="center"/>
          </w:tcPr>
          <w:p>
            <w:pPr>
              <w:widowControl/>
              <w:jc w:val="left"/>
              <w:rPr>
                <w:rFonts w:ascii="宋体" w:hAnsi="宋体"/>
                <w:kern w:val="0"/>
                <w:sz w:val="22"/>
                <w:szCs w:val="22"/>
              </w:rPr>
            </w:pPr>
            <w:r>
              <w:rPr>
                <w:rFonts w:hint="eastAsia" w:ascii="宋体" w:hAnsi="宋体"/>
                <w:kern w:val="0"/>
                <w:sz w:val="22"/>
                <w:szCs w:val="22"/>
              </w:rPr>
              <w:t>　</w:t>
            </w:r>
          </w:p>
        </w:tc>
        <w:tc>
          <w:tcPr>
            <w:tcW w:w="2620" w:type="dxa"/>
            <w:gridSpan w:val="2"/>
            <w:tcBorders>
              <w:top w:val="nil"/>
              <w:left w:val="nil"/>
              <w:bottom w:val="single" w:color="auto" w:sz="8" w:space="0"/>
              <w:right w:val="nil"/>
            </w:tcBorders>
            <w:shd w:val="clear" w:color="auto" w:fill="FFFFFF"/>
            <w:vAlign w:val="center"/>
          </w:tcPr>
          <w:p>
            <w:pPr>
              <w:widowControl/>
              <w:jc w:val="left"/>
              <w:rPr>
                <w:rFonts w:ascii="宋体" w:hAnsi="宋体"/>
                <w:kern w:val="0"/>
                <w:sz w:val="22"/>
                <w:szCs w:val="22"/>
              </w:rPr>
            </w:pPr>
            <w:r>
              <w:rPr>
                <w:rFonts w:hint="eastAsia" w:ascii="宋体" w:hAnsi="宋体"/>
                <w:kern w:val="0"/>
                <w:sz w:val="22"/>
                <w:szCs w:val="22"/>
              </w:rPr>
              <w:t>　</w:t>
            </w:r>
          </w:p>
        </w:tc>
        <w:tc>
          <w:tcPr>
            <w:tcW w:w="5510" w:type="dxa"/>
            <w:gridSpan w:val="2"/>
            <w:tcBorders>
              <w:top w:val="nil"/>
              <w:left w:val="nil"/>
              <w:bottom w:val="nil"/>
              <w:right w:val="nil"/>
            </w:tcBorders>
            <w:shd w:val="clear" w:color="auto" w:fill="FFFFFF"/>
            <w:vAlign w:val="center"/>
          </w:tcPr>
          <w:p>
            <w:pPr>
              <w:widowControl/>
              <w:jc w:val="right"/>
              <w:rPr>
                <w:rFonts w:ascii="宋体" w:hAnsi="宋体"/>
                <w:color w:val="000000"/>
                <w:kern w:val="0"/>
                <w:sz w:val="22"/>
                <w:szCs w:val="22"/>
              </w:rPr>
            </w:pPr>
            <w:r>
              <w:rPr>
                <w:rFonts w:hint="eastAsia" w:ascii="宋体" w:hAnsi="宋体"/>
                <w:color w:val="000000"/>
                <w:kern w:val="0"/>
                <w:sz w:val="22"/>
                <w:szCs w:val="22"/>
              </w:rPr>
              <w:t>单位：万元</w:t>
            </w:r>
          </w:p>
        </w:tc>
      </w:tr>
      <w:tr>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 xml:space="preserve">项 </w:t>
            </w:r>
            <w:r>
              <w:rPr>
                <w:rFonts w:hint="eastAsia" w:ascii="宋体" w:hAnsi="宋体"/>
                <w:color w:val="000000"/>
                <w:kern w:val="0"/>
                <w:sz w:val="22"/>
                <w:szCs w:val="22"/>
              </w:rPr>
              <w:t xml:space="preserve">   </w:t>
            </w:r>
            <w:r>
              <w:rPr>
                <w:rFonts w:hint="eastAsia" w:ascii="宋体" w:hAnsi="宋体"/>
                <w:kern w:val="0"/>
                <w:sz w:val="22"/>
                <w:szCs w:val="22"/>
              </w:rPr>
              <w:t>目</w:t>
            </w:r>
          </w:p>
        </w:tc>
        <w:tc>
          <w:tcPr>
            <w:tcW w:w="9355" w:type="dxa"/>
            <w:gridSpan w:val="5"/>
            <w:tcBorders>
              <w:top w:val="single" w:color="auto" w:sz="8" w:space="0"/>
              <w:left w:val="nil"/>
              <w:bottom w:val="single" w:color="auto" w:sz="4" w:space="0"/>
              <w:right w:val="single" w:color="000000" w:sz="4" w:space="0"/>
            </w:tcBorders>
            <w:vAlign w:val="center"/>
          </w:tcPr>
          <w:p>
            <w:pPr>
              <w:widowControl/>
              <w:jc w:val="center"/>
              <w:rPr>
                <w:rFonts w:ascii="宋体" w:hAnsi="宋体"/>
                <w:kern w:val="0"/>
                <w:sz w:val="22"/>
                <w:szCs w:val="22"/>
              </w:rPr>
            </w:pPr>
            <w:r>
              <w:rPr>
                <w:rFonts w:hint="eastAsia" w:ascii="宋体" w:hAnsi="宋体"/>
                <w:kern w:val="0"/>
                <w:sz w:val="22"/>
                <w:szCs w:val="22"/>
              </w:rPr>
              <w:t>本年支出</w:t>
            </w:r>
          </w:p>
        </w:tc>
      </w:tr>
      <w:tr>
        <w:trPr>
          <w:trHeight w:val="402" w:hRule="atLeast"/>
        </w:trPr>
        <w:tc>
          <w:tcPr>
            <w:tcW w:w="2709" w:type="dxa"/>
            <w:gridSpan w:val="3"/>
            <w:vMerge w:val="restart"/>
            <w:tcBorders>
              <w:top w:val="nil"/>
              <w:left w:val="single" w:color="auto" w:sz="8" w:space="0"/>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功能分类科目编码</w:t>
            </w:r>
          </w:p>
        </w:tc>
        <w:tc>
          <w:tcPr>
            <w:tcW w:w="2126" w:type="dxa"/>
            <w:vMerge w:val="restart"/>
            <w:tcBorders>
              <w:top w:val="nil"/>
              <w:left w:val="nil"/>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科目名称</w:t>
            </w:r>
          </w:p>
        </w:tc>
        <w:tc>
          <w:tcPr>
            <w:tcW w:w="2551" w:type="dxa"/>
            <w:gridSpan w:val="2"/>
            <w:vMerge w:val="restart"/>
            <w:tcBorders>
              <w:top w:val="nil"/>
              <w:left w:val="nil"/>
              <w:bottom w:val="single" w:color="000000"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合计</w:t>
            </w:r>
          </w:p>
        </w:tc>
        <w:tc>
          <w:tcPr>
            <w:tcW w:w="2977" w:type="dxa"/>
            <w:gridSpan w:val="2"/>
            <w:vMerge w:val="restart"/>
            <w:tcBorders>
              <w:top w:val="nil"/>
              <w:left w:val="nil"/>
              <w:bottom w:val="single" w:color="000000"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 xml:space="preserve">基本支出  </w:t>
            </w:r>
          </w:p>
        </w:tc>
        <w:tc>
          <w:tcPr>
            <w:tcW w:w="3827" w:type="dxa"/>
            <w:vMerge w:val="restart"/>
            <w:tcBorders>
              <w:top w:val="nil"/>
              <w:left w:val="nil"/>
              <w:bottom w:val="single" w:color="000000"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项目支出</w:t>
            </w:r>
          </w:p>
        </w:tc>
      </w:tr>
      <w:tr>
        <w:trPr>
          <w:trHeight w:val="402" w:hRule="atLeast"/>
        </w:trPr>
        <w:tc>
          <w:tcPr>
            <w:tcW w:w="2709"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kern w:val="0"/>
                <w:sz w:val="22"/>
                <w:szCs w:val="22"/>
              </w:rPr>
            </w:pPr>
          </w:p>
        </w:tc>
        <w:tc>
          <w:tcPr>
            <w:tcW w:w="2126"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2"/>
                <w:szCs w:val="22"/>
              </w:rPr>
            </w:pPr>
          </w:p>
        </w:tc>
        <w:tc>
          <w:tcPr>
            <w:tcW w:w="2551" w:type="dxa"/>
            <w:gridSpan w:val="2"/>
            <w:vMerge w:val="continue"/>
            <w:tcBorders>
              <w:top w:val="nil"/>
              <w:left w:val="nil"/>
              <w:bottom w:val="single" w:color="000000" w:sz="4" w:space="0"/>
              <w:right w:val="single" w:color="auto" w:sz="4" w:space="0"/>
            </w:tcBorders>
            <w:vAlign w:val="center"/>
          </w:tcPr>
          <w:p>
            <w:pPr>
              <w:widowControl/>
              <w:jc w:val="left"/>
              <w:rPr>
                <w:rFonts w:ascii="宋体" w:hAnsi="宋体"/>
                <w:kern w:val="0"/>
                <w:sz w:val="22"/>
                <w:szCs w:val="22"/>
              </w:rPr>
            </w:pPr>
          </w:p>
        </w:tc>
        <w:tc>
          <w:tcPr>
            <w:tcW w:w="2977" w:type="dxa"/>
            <w:gridSpan w:val="2"/>
            <w:vMerge w:val="continue"/>
            <w:tcBorders>
              <w:top w:val="nil"/>
              <w:left w:val="nil"/>
              <w:bottom w:val="single" w:color="000000" w:sz="4" w:space="0"/>
              <w:right w:val="single" w:color="auto" w:sz="4" w:space="0"/>
            </w:tcBorders>
            <w:vAlign w:val="center"/>
          </w:tcPr>
          <w:p>
            <w:pPr>
              <w:widowControl/>
              <w:jc w:val="left"/>
              <w:rPr>
                <w:rFonts w:ascii="宋体" w:hAnsi="宋体"/>
                <w:kern w:val="0"/>
                <w:sz w:val="22"/>
                <w:szCs w:val="22"/>
              </w:rPr>
            </w:pPr>
          </w:p>
        </w:tc>
        <w:tc>
          <w:tcPr>
            <w:tcW w:w="3827"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2"/>
                <w:szCs w:val="22"/>
              </w:rPr>
            </w:pPr>
          </w:p>
        </w:tc>
      </w:tr>
      <w:tr>
        <w:trPr>
          <w:trHeight w:val="402" w:hRule="atLeast"/>
        </w:trPr>
        <w:tc>
          <w:tcPr>
            <w:tcW w:w="2709" w:type="dxa"/>
            <w:gridSpan w:val="3"/>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kern w:val="0"/>
                <w:sz w:val="22"/>
                <w:szCs w:val="22"/>
              </w:rPr>
            </w:pPr>
          </w:p>
        </w:tc>
        <w:tc>
          <w:tcPr>
            <w:tcW w:w="2126" w:type="dxa"/>
            <w:vMerge w:val="continue"/>
            <w:tcBorders>
              <w:top w:val="nil"/>
              <w:left w:val="nil"/>
              <w:bottom w:val="single" w:color="auto" w:sz="4" w:space="0"/>
              <w:right w:val="single" w:color="auto" w:sz="4" w:space="0"/>
            </w:tcBorders>
            <w:vAlign w:val="center"/>
          </w:tcPr>
          <w:p>
            <w:pPr>
              <w:widowControl/>
              <w:jc w:val="left"/>
              <w:rPr>
                <w:rFonts w:ascii="宋体" w:hAnsi="宋体"/>
                <w:kern w:val="0"/>
                <w:sz w:val="22"/>
                <w:szCs w:val="22"/>
              </w:rPr>
            </w:pPr>
          </w:p>
        </w:tc>
        <w:tc>
          <w:tcPr>
            <w:tcW w:w="2551" w:type="dxa"/>
            <w:gridSpan w:val="2"/>
            <w:vMerge w:val="continue"/>
            <w:tcBorders>
              <w:top w:val="nil"/>
              <w:left w:val="nil"/>
              <w:bottom w:val="single" w:color="000000" w:sz="4" w:space="0"/>
              <w:right w:val="single" w:color="auto" w:sz="4" w:space="0"/>
            </w:tcBorders>
            <w:vAlign w:val="center"/>
          </w:tcPr>
          <w:p>
            <w:pPr>
              <w:widowControl/>
              <w:jc w:val="left"/>
              <w:rPr>
                <w:rFonts w:ascii="宋体" w:hAnsi="宋体"/>
                <w:kern w:val="0"/>
                <w:sz w:val="22"/>
                <w:szCs w:val="22"/>
              </w:rPr>
            </w:pPr>
          </w:p>
        </w:tc>
        <w:tc>
          <w:tcPr>
            <w:tcW w:w="2977" w:type="dxa"/>
            <w:gridSpan w:val="2"/>
            <w:vMerge w:val="continue"/>
            <w:tcBorders>
              <w:top w:val="nil"/>
              <w:left w:val="nil"/>
              <w:bottom w:val="single" w:color="000000" w:sz="4" w:space="0"/>
              <w:right w:val="single" w:color="auto" w:sz="4" w:space="0"/>
            </w:tcBorders>
            <w:vAlign w:val="center"/>
          </w:tcPr>
          <w:p>
            <w:pPr>
              <w:widowControl/>
              <w:jc w:val="left"/>
              <w:rPr>
                <w:rFonts w:ascii="宋体" w:hAnsi="宋体"/>
                <w:kern w:val="0"/>
                <w:sz w:val="22"/>
                <w:szCs w:val="22"/>
              </w:rPr>
            </w:pPr>
          </w:p>
        </w:tc>
        <w:tc>
          <w:tcPr>
            <w:tcW w:w="3827" w:type="dxa"/>
            <w:vMerge w:val="continue"/>
            <w:tcBorders>
              <w:top w:val="nil"/>
              <w:left w:val="nil"/>
              <w:bottom w:val="single" w:color="000000" w:sz="4" w:space="0"/>
              <w:right w:val="single" w:color="auto" w:sz="4" w:space="0"/>
            </w:tcBorders>
            <w:vAlign w:val="center"/>
          </w:tcPr>
          <w:p>
            <w:pPr>
              <w:widowControl/>
              <w:jc w:val="left"/>
              <w:rPr>
                <w:rFonts w:ascii="宋体" w:hAnsi="宋体"/>
                <w:kern w:val="0"/>
                <w:sz w:val="22"/>
                <w:szCs w:val="22"/>
              </w:rPr>
            </w:pPr>
          </w:p>
        </w:tc>
      </w:tr>
      <w:tr>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vAlign w:val="center"/>
          </w:tcPr>
          <w:p>
            <w:pPr>
              <w:widowControl/>
              <w:jc w:val="center"/>
              <w:rPr>
                <w:rFonts w:ascii="宋体" w:hAnsi="宋体"/>
                <w:kern w:val="0"/>
                <w:sz w:val="22"/>
                <w:szCs w:val="22"/>
              </w:rPr>
            </w:pPr>
            <w:r>
              <w:rPr>
                <w:rFonts w:hint="eastAsia" w:ascii="宋体" w:hAnsi="宋体"/>
                <w:kern w:val="0"/>
                <w:sz w:val="22"/>
                <w:szCs w:val="22"/>
              </w:rPr>
              <w:t>栏次</w:t>
            </w:r>
          </w:p>
        </w:tc>
        <w:tc>
          <w:tcPr>
            <w:tcW w:w="255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1</w:t>
            </w:r>
          </w:p>
        </w:tc>
        <w:tc>
          <w:tcPr>
            <w:tcW w:w="297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2</w:t>
            </w:r>
          </w:p>
        </w:tc>
        <w:tc>
          <w:tcPr>
            <w:tcW w:w="3827" w:type="dxa"/>
            <w:tcBorders>
              <w:top w:val="nil"/>
              <w:left w:val="nil"/>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3</w:t>
            </w:r>
          </w:p>
        </w:tc>
      </w:tr>
      <w:tr>
        <w:trPr>
          <w:trHeight w:val="402" w:hRule="atLeast"/>
        </w:trPr>
        <w:tc>
          <w:tcPr>
            <w:tcW w:w="4835" w:type="dxa"/>
            <w:gridSpan w:val="4"/>
            <w:tcBorders>
              <w:top w:val="nil"/>
              <w:left w:val="single" w:color="auto" w:sz="8" w:space="0"/>
              <w:bottom w:val="single" w:color="auto" w:sz="4" w:space="0"/>
              <w:right w:val="single" w:color="000000" w:sz="4" w:space="0"/>
            </w:tcBorders>
            <w:vAlign w:val="center"/>
          </w:tcPr>
          <w:p>
            <w:pPr>
              <w:widowControl/>
              <w:jc w:val="center"/>
              <w:rPr>
                <w:rFonts w:ascii="宋体" w:hAnsi="宋体"/>
                <w:kern w:val="0"/>
                <w:sz w:val="22"/>
                <w:szCs w:val="22"/>
              </w:rPr>
            </w:pPr>
            <w:r>
              <w:rPr>
                <w:rFonts w:hint="eastAsia" w:ascii="宋体" w:hAnsi="宋体"/>
                <w:kern w:val="0"/>
                <w:sz w:val="22"/>
                <w:szCs w:val="22"/>
              </w:rPr>
              <w:t>合计</w:t>
            </w:r>
          </w:p>
        </w:tc>
        <w:tc>
          <w:tcPr>
            <w:tcW w:w="2551"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　0.00</w:t>
            </w:r>
          </w:p>
        </w:tc>
        <w:tc>
          <w:tcPr>
            <w:tcW w:w="2977" w:type="dxa"/>
            <w:gridSpan w:val="2"/>
            <w:tcBorders>
              <w:top w:val="nil"/>
              <w:left w:val="nil"/>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0.00　</w:t>
            </w:r>
          </w:p>
        </w:tc>
        <w:tc>
          <w:tcPr>
            <w:tcW w:w="3827" w:type="dxa"/>
            <w:tcBorders>
              <w:top w:val="nil"/>
              <w:left w:val="nil"/>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0.00　</w:t>
            </w:r>
          </w:p>
        </w:tc>
      </w:tr>
      <w:tr>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2"/>
                <w:szCs w:val="22"/>
              </w:rPr>
            </w:pPr>
            <w:r>
              <w:rPr>
                <w:rFonts w:hint="eastAsia" w:ascii="宋体" w:hAnsi="宋体"/>
                <w:kern w:val="0"/>
                <w:sz w:val="22"/>
                <w:szCs w:val="22"/>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2"/>
                <w:szCs w:val="22"/>
              </w:rPr>
            </w:pPr>
            <w:r>
              <w:rPr>
                <w:rFonts w:hint="eastAsia" w:ascii="宋体" w:hAnsi="宋体"/>
                <w:kern w:val="0"/>
                <w:sz w:val="22"/>
                <w:szCs w:val="22"/>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2"/>
                <w:szCs w:val="22"/>
              </w:rPr>
            </w:pPr>
            <w:r>
              <w:rPr>
                <w:rFonts w:hint="eastAsia" w:ascii="宋体" w:hAnsi="宋体"/>
                <w:kern w:val="0"/>
                <w:sz w:val="22"/>
                <w:szCs w:val="22"/>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kern w:val="0"/>
                <w:sz w:val="22"/>
                <w:szCs w:val="22"/>
              </w:rPr>
            </w:pPr>
            <w:r>
              <w:rPr>
                <w:rFonts w:hint="eastAsia" w:ascii="宋体" w:hAnsi="宋体"/>
                <w:kern w:val="0"/>
                <w:sz w:val="22"/>
                <w:szCs w:val="22"/>
              </w:rPr>
              <w:t>　</w:t>
            </w:r>
          </w:p>
        </w:tc>
      </w:tr>
      <w:tr>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2"/>
                <w:szCs w:val="22"/>
              </w:rPr>
            </w:pPr>
            <w:r>
              <w:rPr>
                <w:rFonts w:hint="eastAsia" w:ascii="宋体" w:hAnsi="宋体"/>
                <w:kern w:val="0"/>
                <w:sz w:val="22"/>
                <w:szCs w:val="22"/>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2"/>
                <w:szCs w:val="22"/>
              </w:rPr>
            </w:pPr>
            <w:r>
              <w:rPr>
                <w:rFonts w:hint="eastAsia" w:ascii="宋体" w:hAnsi="宋体"/>
                <w:kern w:val="0"/>
                <w:sz w:val="22"/>
                <w:szCs w:val="22"/>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2"/>
                <w:szCs w:val="22"/>
              </w:rPr>
            </w:pPr>
            <w:r>
              <w:rPr>
                <w:rFonts w:hint="eastAsia" w:ascii="宋体" w:hAnsi="宋体"/>
                <w:kern w:val="0"/>
                <w:sz w:val="22"/>
                <w:szCs w:val="22"/>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kern w:val="0"/>
                <w:sz w:val="22"/>
                <w:szCs w:val="22"/>
              </w:rPr>
            </w:pPr>
            <w:r>
              <w:rPr>
                <w:rFonts w:hint="eastAsia" w:ascii="宋体" w:hAnsi="宋体"/>
                <w:kern w:val="0"/>
                <w:sz w:val="22"/>
                <w:szCs w:val="22"/>
              </w:rPr>
              <w:t>　</w:t>
            </w:r>
          </w:p>
        </w:tc>
      </w:tr>
      <w:tr>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2"/>
                <w:szCs w:val="22"/>
              </w:rPr>
            </w:pPr>
            <w:r>
              <w:rPr>
                <w:rFonts w:hint="eastAsia" w:ascii="宋体" w:hAnsi="宋体"/>
                <w:kern w:val="0"/>
                <w:sz w:val="22"/>
                <w:szCs w:val="22"/>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2"/>
                <w:szCs w:val="22"/>
              </w:rPr>
            </w:pPr>
            <w:r>
              <w:rPr>
                <w:rFonts w:hint="eastAsia" w:ascii="宋体" w:hAnsi="宋体"/>
                <w:kern w:val="0"/>
                <w:sz w:val="22"/>
                <w:szCs w:val="22"/>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2"/>
                <w:szCs w:val="22"/>
              </w:rPr>
            </w:pPr>
            <w:r>
              <w:rPr>
                <w:rFonts w:hint="eastAsia" w:ascii="宋体" w:hAnsi="宋体"/>
                <w:kern w:val="0"/>
                <w:sz w:val="22"/>
                <w:szCs w:val="22"/>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kern w:val="0"/>
                <w:sz w:val="22"/>
                <w:szCs w:val="22"/>
              </w:rPr>
            </w:pPr>
            <w:r>
              <w:rPr>
                <w:rFonts w:hint="eastAsia" w:ascii="宋体" w:hAnsi="宋体"/>
                <w:kern w:val="0"/>
                <w:sz w:val="22"/>
                <w:szCs w:val="22"/>
              </w:rPr>
              <w:t>　</w:t>
            </w:r>
          </w:p>
        </w:tc>
      </w:tr>
      <w:tr>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2"/>
                <w:szCs w:val="22"/>
              </w:rPr>
            </w:pPr>
            <w:r>
              <w:rPr>
                <w:rFonts w:hint="eastAsia" w:ascii="宋体" w:hAnsi="宋体"/>
                <w:kern w:val="0"/>
                <w:sz w:val="22"/>
                <w:szCs w:val="22"/>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2"/>
                <w:szCs w:val="22"/>
              </w:rPr>
            </w:pPr>
            <w:r>
              <w:rPr>
                <w:rFonts w:hint="eastAsia" w:ascii="宋体" w:hAnsi="宋体"/>
                <w:kern w:val="0"/>
                <w:sz w:val="22"/>
                <w:szCs w:val="22"/>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2"/>
                <w:szCs w:val="22"/>
              </w:rPr>
            </w:pPr>
            <w:r>
              <w:rPr>
                <w:rFonts w:hint="eastAsia" w:ascii="宋体" w:hAnsi="宋体"/>
                <w:kern w:val="0"/>
                <w:sz w:val="22"/>
                <w:szCs w:val="22"/>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kern w:val="0"/>
                <w:sz w:val="22"/>
                <w:szCs w:val="22"/>
              </w:rPr>
            </w:pPr>
            <w:r>
              <w:rPr>
                <w:rFonts w:hint="eastAsia" w:ascii="宋体" w:hAnsi="宋体"/>
                <w:kern w:val="0"/>
                <w:sz w:val="22"/>
                <w:szCs w:val="22"/>
              </w:rPr>
              <w:t>　</w:t>
            </w:r>
          </w:p>
        </w:tc>
      </w:tr>
      <w:tr>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　</w:t>
            </w:r>
          </w:p>
        </w:tc>
        <w:tc>
          <w:tcPr>
            <w:tcW w:w="3215"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2"/>
                <w:szCs w:val="22"/>
              </w:rPr>
            </w:pPr>
            <w:r>
              <w:rPr>
                <w:rFonts w:hint="eastAsia" w:ascii="宋体" w:hAnsi="宋体"/>
                <w:kern w:val="0"/>
                <w:sz w:val="22"/>
                <w:szCs w:val="22"/>
              </w:rPr>
              <w:t>　</w:t>
            </w:r>
          </w:p>
        </w:tc>
        <w:tc>
          <w:tcPr>
            <w:tcW w:w="2551"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2"/>
                <w:szCs w:val="22"/>
              </w:rPr>
            </w:pPr>
            <w:r>
              <w:rPr>
                <w:rFonts w:hint="eastAsia" w:ascii="宋体" w:hAnsi="宋体"/>
                <w:kern w:val="0"/>
                <w:sz w:val="22"/>
                <w:szCs w:val="22"/>
              </w:rPr>
              <w:t>　</w:t>
            </w:r>
          </w:p>
        </w:tc>
        <w:tc>
          <w:tcPr>
            <w:tcW w:w="2977" w:type="dxa"/>
            <w:gridSpan w:val="2"/>
            <w:tcBorders>
              <w:top w:val="nil"/>
              <w:left w:val="nil"/>
              <w:bottom w:val="single" w:color="auto" w:sz="4" w:space="0"/>
              <w:right w:val="single" w:color="auto" w:sz="4" w:space="0"/>
            </w:tcBorders>
            <w:vAlign w:val="center"/>
          </w:tcPr>
          <w:p>
            <w:pPr>
              <w:widowControl/>
              <w:jc w:val="left"/>
              <w:rPr>
                <w:rFonts w:ascii="宋体" w:hAnsi="宋体"/>
                <w:kern w:val="0"/>
                <w:sz w:val="22"/>
                <w:szCs w:val="22"/>
              </w:rPr>
            </w:pPr>
            <w:r>
              <w:rPr>
                <w:rFonts w:hint="eastAsia" w:ascii="宋体" w:hAnsi="宋体"/>
                <w:kern w:val="0"/>
                <w:sz w:val="22"/>
                <w:szCs w:val="22"/>
              </w:rPr>
              <w:t>　</w:t>
            </w:r>
          </w:p>
        </w:tc>
        <w:tc>
          <w:tcPr>
            <w:tcW w:w="3827" w:type="dxa"/>
            <w:tcBorders>
              <w:top w:val="nil"/>
              <w:left w:val="nil"/>
              <w:bottom w:val="single" w:color="auto" w:sz="4" w:space="0"/>
              <w:right w:val="single" w:color="auto" w:sz="4" w:space="0"/>
            </w:tcBorders>
            <w:vAlign w:val="center"/>
          </w:tcPr>
          <w:p>
            <w:pPr>
              <w:widowControl/>
              <w:jc w:val="left"/>
              <w:rPr>
                <w:rFonts w:ascii="宋体" w:hAnsi="宋体"/>
                <w:kern w:val="0"/>
                <w:sz w:val="22"/>
                <w:szCs w:val="22"/>
              </w:rPr>
            </w:pPr>
            <w:r>
              <w:rPr>
                <w:rFonts w:hint="eastAsia" w:ascii="宋体" w:hAnsi="宋体"/>
                <w:kern w:val="0"/>
                <w:sz w:val="22"/>
                <w:szCs w:val="22"/>
              </w:rPr>
              <w:t>　</w:t>
            </w:r>
          </w:p>
        </w:tc>
      </w:tr>
      <w:tr>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vAlign w:val="center"/>
          </w:tcPr>
          <w:p>
            <w:pPr>
              <w:widowControl/>
              <w:jc w:val="center"/>
              <w:rPr>
                <w:rFonts w:ascii="宋体" w:hAnsi="宋体"/>
                <w:kern w:val="0"/>
                <w:sz w:val="22"/>
                <w:szCs w:val="22"/>
              </w:rPr>
            </w:pPr>
            <w:r>
              <w:rPr>
                <w:rFonts w:hint="eastAsia" w:ascii="宋体" w:hAnsi="宋体"/>
                <w:kern w:val="0"/>
                <w:sz w:val="22"/>
                <w:szCs w:val="22"/>
              </w:rPr>
              <w:t>　</w:t>
            </w:r>
          </w:p>
        </w:tc>
        <w:tc>
          <w:tcPr>
            <w:tcW w:w="3215" w:type="dxa"/>
            <w:gridSpan w:val="2"/>
            <w:tcBorders>
              <w:top w:val="nil"/>
              <w:left w:val="nil"/>
              <w:bottom w:val="single" w:color="auto" w:sz="8" w:space="0"/>
              <w:right w:val="single" w:color="auto" w:sz="4" w:space="0"/>
            </w:tcBorders>
            <w:vAlign w:val="center"/>
          </w:tcPr>
          <w:p>
            <w:pPr>
              <w:widowControl/>
              <w:jc w:val="left"/>
              <w:rPr>
                <w:rFonts w:ascii="宋体" w:hAnsi="宋体"/>
                <w:kern w:val="0"/>
                <w:sz w:val="22"/>
                <w:szCs w:val="22"/>
              </w:rPr>
            </w:pPr>
            <w:r>
              <w:rPr>
                <w:rFonts w:hint="eastAsia" w:ascii="宋体" w:hAnsi="宋体"/>
                <w:kern w:val="0"/>
                <w:sz w:val="22"/>
                <w:szCs w:val="22"/>
              </w:rPr>
              <w:t>　</w:t>
            </w:r>
          </w:p>
        </w:tc>
        <w:tc>
          <w:tcPr>
            <w:tcW w:w="2551" w:type="dxa"/>
            <w:gridSpan w:val="2"/>
            <w:tcBorders>
              <w:top w:val="nil"/>
              <w:left w:val="nil"/>
              <w:bottom w:val="single" w:color="auto" w:sz="8" w:space="0"/>
              <w:right w:val="single" w:color="auto" w:sz="4" w:space="0"/>
            </w:tcBorders>
            <w:vAlign w:val="center"/>
          </w:tcPr>
          <w:p>
            <w:pPr>
              <w:widowControl/>
              <w:jc w:val="left"/>
              <w:rPr>
                <w:rFonts w:ascii="宋体" w:hAnsi="宋体"/>
                <w:kern w:val="0"/>
                <w:sz w:val="22"/>
                <w:szCs w:val="22"/>
              </w:rPr>
            </w:pPr>
            <w:r>
              <w:rPr>
                <w:rFonts w:hint="eastAsia" w:ascii="宋体" w:hAnsi="宋体"/>
                <w:kern w:val="0"/>
                <w:sz w:val="22"/>
                <w:szCs w:val="22"/>
              </w:rPr>
              <w:t>　</w:t>
            </w:r>
          </w:p>
        </w:tc>
        <w:tc>
          <w:tcPr>
            <w:tcW w:w="2977" w:type="dxa"/>
            <w:gridSpan w:val="2"/>
            <w:tcBorders>
              <w:top w:val="nil"/>
              <w:left w:val="nil"/>
              <w:bottom w:val="single" w:color="auto" w:sz="8" w:space="0"/>
              <w:right w:val="single" w:color="auto" w:sz="4" w:space="0"/>
            </w:tcBorders>
            <w:vAlign w:val="center"/>
          </w:tcPr>
          <w:p>
            <w:pPr>
              <w:widowControl/>
              <w:jc w:val="left"/>
              <w:rPr>
                <w:rFonts w:ascii="宋体" w:hAnsi="宋体"/>
                <w:kern w:val="0"/>
                <w:sz w:val="22"/>
                <w:szCs w:val="22"/>
              </w:rPr>
            </w:pPr>
            <w:r>
              <w:rPr>
                <w:rFonts w:hint="eastAsia" w:ascii="宋体" w:hAnsi="宋体"/>
                <w:kern w:val="0"/>
                <w:sz w:val="22"/>
                <w:szCs w:val="22"/>
              </w:rPr>
              <w:t>　</w:t>
            </w:r>
          </w:p>
        </w:tc>
        <w:tc>
          <w:tcPr>
            <w:tcW w:w="3827" w:type="dxa"/>
            <w:tcBorders>
              <w:top w:val="nil"/>
              <w:left w:val="nil"/>
              <w:bottom w:val="single" w:color="auto" w:sz="8" w:space="0"/>
              <w:right w:val="single" w:color="auto" w:sz="4" w:space="0"/>
            </w:tcBorders>
            <w:vAlign w:val="center"/>
          </w:tcPr>
          <w:p>
            <w:pPr>
              <w:widowControl/>
              <w:jc w:val="left"/>
              <w:rPr>
                <w:rFonts w:ascii="宋体" w:hAnsi="宋体"/>
                <w:kern w:val="0"/>
                <w:sz w:val="22"/>
                <w:szCs w:val="22"/>
              </w:rPr>
            </w:pPr>
            <w:r>
              <w:rPr>
                <w:rFonts w:hint="eastAsia" w:ascii="宋体" w:hAnsi="宋体"/>
                <w:kern w:val="0"/>
                <w:sz w:val="22"/>
                <w:szCs w:val="22"/>
              </w:rPr>
              <w:t>　</w:t>
            </w:r>
          </w:p>
        </w:tc>
      </w:tr>
      <w:tr>
        <w:trPr>
          <w:trHeight w:val="720" w:hRule="atLeast"/>
        </w:trPr>
        <w:tc>
          <w:tcPr>
            <w:tcW w:w="14190" w:type="dxa"/>
            <w:gridSpan w:val="9"/>
            <w:tcBorders>
              <w:top w:val="single" w:color="auto" w:sz="8" w:space="0"/>
              <w:left w:val="nil"/>
              <w:bottom w:val="nil"/>
              <w:right w:val="nil"/>
            </w:tcBorders>
            <w:vAlign w:val="center"/>
          </w:tcPr>
          <w:p>
            <w:pPr>
              <w:widowControl/>
              <w:jc w:val="left"/>
              <w:rPr>
                <w:rFonts w:hint="eastAsia"/>
                <w:sz w:val="22"/>
                <w:szCs w:val="22"/>
              </w:rPr>
            </w:pPr>
            <w:r>
              <w:rPr>
                <w:rFonts w:hint="eastAsia"/>
                <w:sz w:val="22"/>
                <w:szCs w:val="22"/>
              </w:rPr>
              <w:t>注：本表反映部门本年度国有资本经营预算财政拨款支出情况。</w:t>
            </w:r>
          </w:p>
          <w:p>
            <w:pPr>
              <w:rPr>
                <w:sz w:val="22"/>
                <w:szCs w:val="22"/>
              </w:rPr>
            </w:pPr>
            <w:r>
              <w:rPr>
                <w:rFonts w:hint="eastAsia" w:ascii="楷体" w:hAnsi="楷体" w:eastAsia="楷体" w:cs="楷体"/>
                <w:b/>
                <w:bCs/>
                <w:kern w:val="0"/>
                <w:sz w:val="22"/>
                <w:szCs w:val="22"/>
                <w:lang w:val="en-US" w:eastAsia="zh-CN"/>
              </w:rPr>
              <w:t>说明：</w:t>
            </w:r>
            <w:r>
              <w:rPr>
                <w:rFonts w:hint="eastAsia" w:ascii="楷体" w:hAnsi="楷体" w:eastAsia="楷体" w:cs="楷体"/>
                <w:b/>
                <w:bCs/>
                <w:kern w:val="0"/>
                <w:sz w:val="22"/>
                <w:szCs w:val="22"/>
              </w:rPr>
              <w:t>我单位没有使用国有资本经营预算安排的支出，故本表无数据。</w:t>
            </w:r>
          </w:p>
        </w:tc>
      </w:tr>
    </w:tbl>
    <w:p>
      <w:pPr>
        <w:widowControl/>
        <w:jc w:val="left"/>
        <w:rPr>
          <w:rFonts w:hint="eastAsia" w:ascii="黑体" w:hAnsi="黑体" w:eastAsia="黑体"/>
        </w:rPr>
      </w:pPr>
    </w:p>
    <w:p>
      <w:pPr>
        <w:widowControl/>
        <w:jc w:val="left"/>
        <w:rPr>
          <w:rFonts w:hint="eastAsia" w:ascii="黑体" w:hAnsi="黑体" w:eastAsia="黑体"/>
        </w:rPr>
      </w:pPr>
    </w:p>
    <w:p>
      <w:pPr>
        <w:widowControl/>
        <w:jc w:val="left"/>
        <w:rPr>
          <w:rFonts w:hint="eastAsia" w:ascii="黑体" w:hAnsi="黑体" w:eastAsia="黑体"/>
        </w:rPr>
      </w:pPr>
    </w:p>
    <w:p>
      <w:pPr>
        <w:widowControl/>
        <w:jc w:val="left"/>
        <w:rPr>
          <w:rFonts w:hint="eastAsia" w:ascii="黑体" w:hAnsi="黑体" w:eastAsia="黑体"/>
        </w:rPr>
      </w:pPr>
    </w:p>
    <w:p>
      <w:pPr>
        <w:widowControl/>
        <w:jc w:val="left"/>
        <w:rPr>
          <w:rFonts w:hint="eastAsia" w:ascii="黑体" w:hAnsi="黑体" w:eastAsia="黑体"/>
        </w:rPr>
      </w:pPr>
    </w:p>
    <w:p>
      <w:pPr>
        <w:widowControl/>
        <w:jc w:val="left"/>
        <w:rPr>
          <w:rFonts w:hint="eastAsia" w:ascii="黑体" w:hAnsi="黑体" w:eastAsia="黑体"/>
        </w:rPr>
      </w:pPr>
    </w:p>
    <w:p>
      <w:pPr>
        <w:widowControl/>
        <w:jc w:val="left"/>
        <w:rPr>
          <w:rFonts w:hint="eastAsia" w:ascii="黑体" w:hAnsi="黑体" w:eastAsia="黑体"/>
        </w:rPr>
      </w:pPr>
    </w:p>
    <w:p>
      <w:pPr>
        <w:widowControl/>
        <w:jc w:val="left"/>
        <w:rPr>
          <w:rFonts w:hint="eastAsia" w:ascii="黑体" w:hAnsi="黑体" w:eastAsia="黑体"/>
        </w:rPr>
      </w:pPr>
    </w:p>
    <w:p>
      <w:pPr>
        <w:widowControl/>
        <w:jc w:val="left"/>
        <w:rPr>
          <w:rFonts w:hint="eastAsia" w:ascii="黑体" w:hAnsi="黑体" w:eastAsia="黑体"/>
        </w:rPr>
      </w:pPr>
    </w:p>
    <w:p>
      <w:pPr>
        <w:widowControl/>
        <w:jc w:val="left"/>
        <w:rPr>
          <w:rFonts w:hint="eastAsia" w:ascii="黑体" w:hAnsi="黑体" w:eastAsia="黑体"/>
        </w:rPr>
      </w:pPr>
    </w:p>
    <w:p>
      <w:pPr>
        <w:pStyle w:val="2"/>
        <w:rPr>
          <w:rFonts w:hint="eastAsia" w:ascii="黑体" w:hAnsi="黑体" w:eastAsia="黑体"/>
        </w:rPr>
      </w:pPr>
    </w:p>
    <w:p>
      <w:pPr>
        <w:rPr>
          <w:rFonts w:hint="eastAsia" w:ascii="黑体" w:hAnsi="黑体" w:eastAsia="黑体"/>
        </w:rPr>
      </w:pPr>
    </w:p>
    <w:tbl>
      <w:tblPr>
        <w:tblStyle w:val="8"/>
        <w:tblW w:w="149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6"/>
        <w:gridCol w:w="1181"/>
        <w:gridCol w:w="1207"/>
        <w:gridCol w:w="1088"/>
        <w:gridCol w:w="2171"/>
        <w:gridCol w:w="1835"/>
        <w:gridCol w:w="807"/>
        <w:gridCol w:w="1202"/>
        <w:gridCol w:w="1186"/>
        <w:gridCol w:w="1359"/>
        <w:gridCol w:w="1085"/>
        <w:gridCol w:w="1009"/>
      </w:tblGrid>
      <w:tr>
        <w:trPr>
          <w:trHeight w:val="375" w:hRule="atLeast"/>
        </w:trPr>
        <w:tc>
          <w:tcPr>
            <w:tcW w:w="14936" w:type="dxa"/>
            <w:gridSpan w:val="12"/>
            <w:tcBorders>
              <w:top w:val="nil"/>
              <w:left w:val="nil"/>
              <w:bottom w:val="nil"/>
              <w:right w:val="nil"/>
            </w:tcBorders>
            <w:shd w:val="clear" w:color="auto" w:fill="FFFFFF" w:themeFill="background1"/>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6"/>
                <w:szCs w:val="36"/>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18" w:hRule="atLeast"/>
        </w:trPr>
        <w:tc>
          <w:tcPr>
            <w:tcW w:w="14936" w:type="dxa"/>
            <w:gridSpan w:val="12"/>
            <w:tcBorders>
              <w:top w:val="nil"/>
              <w:left w:val="nil"/>
              <w:bottom w:val="nil"/>
              <w:right w:val="nil"/>
            </w:tcBorders>
            <w:shd w:val="clear" w:color="auto" w:fill="FFFFFF" w:themeFill="background1"/>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w:t>
            </w:r>
            <w:r>
              <w:rPr>
                <w:rFonts w:hint="eastAsia" w:ascii="宋体" w:hAnsi="宋体" w:cs="宋体"/>
                <w:i w:val="0"/>
                <w:iCs w:val="0"/>
                <w:color w:val="000000"/>
                <w:kern w:val="0"/>
                <w:sz w:val="22"/>
                <w:szCs w:val="22"/>
                <w:u w:val="none"/>
                <w:lang w:val="en-US" w:eastAsia="zh-CN" w:bidi="ar"/>
              </w:rPr>
              <w:t>9</w:t>
            </w:r>
            <w:r>
              <w:rPr>
                <w:rFonts w:hint="eastAsia" w:ascii="宋体" w:hAnsi="宋体" w:eastAsia="宋体" w:cs="宋体"/>
                <w:i w:val="0"/>
                <w:iCs w:val="0"/>
                <w:color w:val="000000"/>
                <w:kern w:val="0"/>
                <w:sz w:val="22"/>
                <w:szCs w:val="22"/>
                <w:u w:val="none"/>
                <w:lang w:val="en-US" w:eastAsia="zh-CN" w:bidi="ar"/>
              </w:rPr>
              <w:t>表</w:t>
            </w:r>
          </w:p>
        </w:tc>
      </w:tr>
      <w:tr>
        <w:trPr>
          <w:trHeight w:val="494" w:hRule="atLeast"/>
        </w:trPr>
        <w:tc>
          <w:tcPr>
            <w:tcW w:w="14936" w:type="dxa"/>
            <w:gridSpan w:val="12"/>
            <w:tcBorders>
              <w:top w:val="nil"/>
              <w:left w:val="nil"/>
              <w:bottom w:val="single" w:color="808080" w:sz="4" w:space="0"/>
              <w:right w:val="nil"/>
            </w:tcBorders>
            <w:shd w:val="clear" w:color="auto" w:fill="FFFFFF" w:themeFill="background1"/>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u w:val="none"/>
                <w:lang w:val="en-US" w:eastAsia="zh-CN" w:bidi="ar"/>
              </w:rPr>
              <w:t xml:space="preserve">                                                                                                                                                           部门：湖南省湘剧院                                                                                                          </w:t>
            </w:r>
            <w:r>
              <w:rPr>
                <w:rFonts w:hint="eastAsia" w:ascii="宋体" w:hAnsi="宋体" w:eastAsia="宋体" w:cs="宋体"/>
                <w:i w:val="0"/>
                <w:iCs w:val="0"/>
                <w:color w:val="000000"/>
                <w:kern w:val="0"/>
                <w:sz w:val="22"/>
                <w:szCs w:val="22"/>
                <w:u w:val="none"/>
                <w:lang w:val="en-US" w:eastAsia="zh-CN" w:bidi="ar"/>
              </w:rPr>
              <w:t>金额单位：</w:t>
            </w:r>
            <w:r>
              <w:rPr>
                <w:rFonts w:hint="eastAsia" w:ascii="宋体" w:hAnsi="宋体" w:cs="宋体"/>
                <w:i w:val="0"/>
                <w:iCs w:val="0"/>
                <w:color w:val="000000"/>
                <w:kern w:val="0"/>
                <w:sz w:val="22"/>
                <w:szCs w:val="22"/>
                <w:u w:val="none"/>
                <w:lang w:val="en-US" w:eastAsia="zh-CN" w:bidi="ar"/>
              </w:rPr>
              <w:t>万</w:t>
            </w:r>
            <w:r>
              <w:rPr>
                <w:rFonts w:hint="eastAsia" w:ascii="宋体" w:hAnsi="宋体" w:eastAsia="宋体" w:cs="宋体"/>
                <w:i w:val="0"/>
                <w:iCs w:val="0"/>
                <w:color w:val="000000"/>
                <w:kern w:val="0"/>
                <w:sz w:val="22"/>
                <w:szCs w:val="22"/>
                <w:u w:val="none"/>
                <w:lang w:val="en-US" w:eastAsia="zh-CN" w:bidi="ar"/>
              </w:rPr>
              <w:t>元</w:t>
            </w:r>
          </w:p>
        </w:tc>
      </w:tr>
      <w:tr>
        <w:trPr>
          <w:trHeight w:val="462" w:hRule="atLeast"/>
        </w:trPr>
        <w:tc>
          <w:tcPr>
            <w:tcW w:w="8288" w:type="dxa"/>
            <w:gridSpan w:val="6"/>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6648" w:type="dxa"/>
            <w:gridSpan w:val="6"/>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rPr>
          <w:trHeight w:val="300" w:hRule="atLeast"/>
        </w:trPr>
        <w:tc>
          <w:tcPr>
            <w:tcW w:w="806" w:type="dxa"/>
            <w:vMerge w:val="restart"/>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81"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4466" w:type="dxa"/>
            <w:gridSpan w:val="3"/>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835"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807"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202"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3630" w:type="dxa"/>
            <w:gridSpan w:val="3"/>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009" w:type="dxa"/>
            <w:vMerge w:val="restart"/>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rPr>
          <w:trHeight w:val="600" w:hRule="atLeast"/>
        </w:trPr>
        <w:tc>
          <w:tcPr>
            <w:tcW w:w="806" w:type="dxa"/>
            <w:vMerge w:val="continue"/>
            <w:tcBorders>
              <w:top w:val="nil"/>
              <w:left w:val="single" w:color="000000" w:sz="4" w:space="0"/>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181"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207"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08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2171"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835"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807"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202"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c>
          <w:tcPr>
            <w:tcW w:w="118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35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08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009" w:type="dxa"/>
            <w:vMerge w:val="continue"/>
            <w:tcBorders>
              <w:top w:val="nil"/>
              <w:left w:val="nil"/>
              <w:bottom w:val="single" w:color="000000" w:sz="4" w:space="0"/>
              <w:right w:val="single" w:color="000000" w:sz="4" w:space="0"/>
            </w:tcBorders>
            <w:shd w:val="clear" w:color="auto" w:fill="FFFFFF" w:themeFill="background1"/>
            <w:vAlign w:val="center"/>
          </w:tcPr>
          <w:p>
            <w:pPr>
              <w:jc w:val="center"/>
              <w:rPr>
                <w:rFonts w:hint="eastAsia" w:ascii="宋体" w:hAnsi="宋体" w:eastAsia="宋体" w:cs="宋体"/>
                <w:i w:val="0"/>
                <w:iCs w:val="0"/>
                <w:color w:val="000000"/>
                <w:sz w:val="20"/>
                <w:szCs w:val="20"/>
                <w:u w:val="none"/>
              </w:rPr>
            </w:pPr>
          </w:p>
        </w:tc>
      </w:tr>
      <w:tr>
        <w:trPr>
          <w:trHeight w:val="492" w:hRule="atLeast"/>
        </w:trPr>
        <w:tc>
          <w:tcPr>
            <w:tcW w:w="806" w:type="dxa"/>
            <w:tcBorders>
              <w:top w:val="nil"/>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81"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07"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88"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171"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83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07"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02"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186"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35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85"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09" w:type="dxa"/>
            <w:tcBorders>
              <w:top w:val="nil"/>
              <w:left w:val="nil"/>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rPr>
          <w:trHeight w:val="672" w:hRule="atLeast"/>
        </w:trPr>
        <w:tc>
          <w:tcPr>
            <w:tcW w:w="806" w:type="dxa"/>
            <w:tcBorders>
              <w:top w:val="nil"/>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8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88"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171"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3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807"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02"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86"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5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85"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009" w:type="dxa"/>
            <w:tcBorders>
              <w:top w:val="nil"/>
              <w:left w:val="nil"/>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rPr>
          <w:trHeight w:val="884" w:hRule="atLeast"/>
        </w:trPr>
        <w:tc>
          <w:tcPr>
            <w:tcW w:w="14936" w:type="dxa"/>
            <w:gridSpan w:val="12"/>
            <w:tcBorders>
              <w:top w:val="nil"/>
              <w:left w:val="nil"/>
              <w:bottom w:val="nil"/>
              <w:right w:val="nil"/>
            </w:tcBorders>
            <w:shd w:val="clear" w:color="auto" w:fill="FFFFFF" w:themeFill="background1"/>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widowControl/>
        <w:ind w:left="93"/>
        <w:jc w:val="left"/>
        <w:rPr>
          <w:rFonts w:hint="eastAsia" w:ascii="宋体" w:hAnsi="宋体"/>
        </w:rPr>
      </w:pPr>
    </w:p>
    <w:p>
      <w:pPr>
        <w:pStyle w:val="2"/>
        <w:rPr>
          <w:rFonts w:hint="eastAsia"/>
        </w:rPr>
      </w:pPr>
    </w:p>
    <w:p>
      <w:pPr>
        <w:widowControl/>
        <w:jc w:val="left"/>
        <w:rPr>
          <w:rFonts w:ascii="黑体" w:hAnsi="黑体" w:eastAsia="黑体"/>
        </w:rPr>
      </w:pPr>
      <w:r>
        <w:rPr>
          <w:rFonts w:hint="eastAsia" w:ascii="黑体" w:hAnsi="黑体" w:eastAsia="黑体"/>
        </w:rPr>
        <w:br w:type="page"/>
      </w:r>
    </w:p>
    <w:p>
      <w:pPr>
        <w:widowControl/>
        <w:jc w:val="left"/>
        <w:rPr>
          <w:rFonts w:ascii="黑体" w:eastAsia="黑体" w:cs="宋体"/>
          <w:color w:val="000000"/>
          <w:kern w:val="0"/>
          <w:sz w:val="72"/>
          <w:szCs w:val="72"/>
        </w:rPr>
        <w:sectPr>
          <w:pgSz w:w="16838" w:h="11906" w:orient="landscape"/>
          <w:pgMar w:top="720" w:right="1134" w:bottom="720" w:left="1134" w:header="851" w:footer="992" w:gutter="0"/>
          <w:pgBorders>
            <w:top w:val="none" w:sz="0" w:space="0"/>
            <w:left w:val="none" w:sz="0" w:space="0"/>
            <w:bottom w:val="none" w:sz="0" w:space="0"/>
            <w:right w:val="none" w:sz="0" w:space="0"/>
          </w:pgBorders>
          <w:cols w:space="720" w:num="1"/>
          <w:docGrid w:type="lines" w:linePitch="312" w:charSpace="0"/>
        </w:sectPr>
      </w:pPr>
    </w:p>
    <w:p>
      <w:pPr>
        <w:pStyle w:val="12"/>
        <w:rPr>
          <w:sz w:val="28"/>
          <w:szCs w:val="28"/>
        </w:rPr>
      </w:pPr>
      <w:r>
        <w:rPr>
          <w:rFonts w:hint="eastAsia"/>
          <w:sz w:val="28"/>
          <w:szCs w:val="28"/>
        </w:rPr>
        <w:t xml:space="preserve"> </w:t>
      </w:r>
    </w:p>
    <w:p>
      <w:pPr>
        <w:pStyle w:val="12"/>
        <w:rPr>
          <w:sz w:val="28"/>
          <w:szCs w:val="28"/>
        </w:rPr>
      </w:pPr>
      <w:r>
        <w:rPr>
          <w:rFonts w:hint="eastAsia"/>
          <w:sz w:val="28"/>
          <w:szCs w:val="28"/>
        </w:rPr>
        <w:t xml:space="preserve"> </w:t>
      </w:r>
    </w:p>
    <w:p>
      <w:pPr>
        <w:pStyle w:val="12"/>
        <w:rPr>
          <w:sz w:val="28"/>
          <w:szCs w:val="28"/>
        </w:rPr>
      </w:pPr>
      <w:r>
        <w:rPr>
          <w:rFonts w:hint="eastAsia"/>
          <w:sz w:val="28"/>
          <w:szCs w:val="28"/>
        </w:rPr>
        <w:t xml:space="preserve"> </w:t>
      </w:r>
    </w:p>
    <w:p>
      <w:pPr>
        <w:pStyle w:val="12"/>
        <w:rPr>
          <w:sz w:val="28"/>
          <w:szCs w:val="28"/>
        </w:rPr>
      </w:pPr>
      <w:r>
        <w:rPr>
          <w:rFonts w:hint="eastAsia"/>
          <w:sz w:val="28"/>
          <w:szCs w:val="28"/>
        </w:rPr>
        <w:t xml:space="preserve"> </w:t>
      </w:r>
    </w:p>
    <w:p>
      <w:pPr>
        <w:pStyle w:val="12"/>
        <w:rPr>
          <w:sz w:val="28"/>
          <w:szCs w:val="28"/>
        </w:rPr>
      </w:pPr>
    </w:p>
    <w:p>
      <w:pPr>
        <w:pStyle w:val="12"/>
        <w:rPr>
          <w:sz w:val="28"/>
          <w:szCs w:val="28"/>
        </w:rPr>
      </w:pPr>
    </w:p>
    <w:p>
      <w:pPr>
        <w:pStyle w:val="12"/>
        <w:rPr>
          <w:sz w:val="28"/>
          <w:szCs w:val="28"/>
        </w:rPr>
      </w:pPr>
    </w:p>
    <w:p>
      <w:pPr>
        <w:pStyle w:val="12"/>
        <w:jc w:val="center"/>
        <w:rPr>
          <w:sz w:val="28"/>
          <w:szCs w:val="28"/>
        </w:rPr>
      </w:pPr>
      <w:r>
        <w:rPr>
          <w:rFonts w:hint="eastAsia"/>
          <w:sz w:val="28"/>
          <w:szCs w:val="28"/>
        </w:rPr>
        <w:t xml:space="preserve"> </w:t>
      </w:r>
    </w:p>
    <w:p>
      <w:pPr>
        <w:pStyle w:val="12"/>
        <w:jc w:val="center"/>
        <w:rPr>
          <w:sz w:val="28"/>
          <w:szCs w:val="28"/>
        </w:rPr>
      </w:pPr>
      <w:r>
        <w:rPr>
          <w:rFonts w:hint="eastAsia"/>
          <w:sz w:val="28"/>
          <w:szCs w:val="28"/>
        </w:rPr>
        <w:t xml:space="preserve"> </w:t>
      </w:r>
    </w:p>
    <w:p>
      <w:pPr>
        <w:pStyle w:val="12"/>
        <w:jc w:val="center"/>
        <w:rPr>
          <w:sz w:val="72"/>
          <w:szCs w:val="72"/>
        </w:rPr>
      </w:pPr>
      <w:r>
        <w:rPr>
          <w:rFonts w:hint="eastAsia" w:hAnsi="黑体"/>
          <w:sz w:val="72"/>
          <w:szCs w:val="72"/>
        </w:rPr>
        <w:t>第三部分</w:t>
      </w:r>
    </w:p>
    <w:p>
      <w:pPr>
        <w:pStyle w:val="12"/>
        <w:jc w:val="center"/>
        <w:rPr>
          <w:sz w:val="32"/>
          <w:szCs w:val="32"/>
        </w:rPr>
      </w:pPr>
      <w:r>
        <w:rPr>
          <w:rFonts w:hint="eastAsia"/>
          <w:sz w:val="32"/>
          <w:szCs w:val="32"/>
        </w:rPr>
        <w:t xml:space="preserve"> </w:t>
      </w:r>
    </w:p>
    <w:p>
      <w:pPr>
        <w:pStyle w:val="12"/>
        <w:jc w:val="center"/>
        <w:rPr>
          <w:sz w:val="72"/>
          <w:szCs w:val="72"/>
        </w:rPr>
      </w:pPr>
      <w:r>
        <w:rPr>
          <w:rFonts w:hint="eastAsia"/>
          <w:sz w:val="72"/>
          <w:szCs w:val="72"/>
        </w:rPr>
        <w:t>20</w:t>
      </w:r>
      <w:r>
        <w:rPr>
          <w:rFonts w:hint="eastAsia" w:hAnsi="黑体"/>
          <w:sz w:val="72"/>
          <w:szCs w:val="72"/>
          <w:lang w:val="en-US" w:eastAsia="zh-CN"/>
        </w:rPr>
        <w:t>22</w:t>
      </w:r>
      <w:r>
        <w:rPr>
          <w:rFonts w:hint="eastAsia" w:hAnsi="黑体"/>
          <w:sz w:val="72"/>
          <w:szCs w:val="72"/>
        </w:rPr>
        <w:t>年度部门决算情况说明</w:t>
      </w:r>
    </w:p>
    <w:p>
      <w:pPr>
        <w:widowControl/>
        <w:jc w:val="left"/>
        <w:rPr>
          <w:rFonts w:ascii="黑体" w:eastAsia="黑体"/>
          <w:color w:val="000000"/>
          <w:kern w:val="0"/>
          <w:sz w:val="32"/>
          <w:szCs w:val="32"/>
        </w:rPr>
      </w:pPr>
      <w:r>
        <w:rPr>
          <w:sz w:val="32"/>
          <w:szCs w:val="32"/>
        </w:rPr>
        <w:br w:type="page"/>
      </w:r>
    </w:p>
    <w:p>
      <w:pPr>
        <w:pStyle w:val="12"/>
        <w:keepNext w:val="0"/>
        <w:keepLines w:val="0"/>
        <w:pageBreakBefore w:val="0"/>
        <w:widowControl w:val="0"/>
        <w:kinsoku/>
        <w:wordWrap/>
        <w:overflowPunct/>
        <w:topLinePunct w:val="0"/>
        <w:bidi w:val="0"/>
        <w:snapToGrid/>
        <w:spacing w:line="600" w:lineRule="exact"/>
        <w:textAlignment w:val="auto"/>
        <w:rPr>
          <w:rFonts w:hAnsi="黑体"/>
          <w:b/>
          <w:sz w:val="32"/>
          <w:szCs w:val="32"/>
        </w:rPr>
      </w:pPr>
      <w:r>
        <w:rPr>
          <w:rFonts w:hint="eastAsia" w:hAnsi="黑体"/>
          <w:b/>
          <w:sz w:val="32"/>
          <w:szCs w:val="32"/>
        </w:rPr>
        <w:t>一、收入支出决算总体情况说明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ascii="仿宋" w:hAnsi="仿宋" w:eastAsia="仿宋" w:cs="黑体"/>
          <w:color w:val="auto"/>
          <w:sz w:val="32"/>
          <w:szCs w:val="32"/>
        </w:rPr>
      </w:pPr>
      <w:r>
        <w:rPr>
          <w:rFonts w:hint="eastAsia" w:ascii="仿宋" w:hAnsi="仿宋" w:eastAsia="仿宋" w:cs="黑体"/>
          <w:color w:val="auto"/>
          <w:sz w:val="32"/>
          <w:szCs w:val="32"/>
        </w:rPr>
        <w:t>20</w:t>
      </w:r>
      <w:r>
        <w:rPr>
          <w:rFonts w:hint="eastAsia" w:ascii="仿宋" w:hAnsi="仿宋" w:eastAsia="仿宋" w:cs="黑体"/>
          <w:color w:val="auto"/>
          <w:sz w:val="32"/>
          <w:szCs w:val="32"/>
          <w:lang w:val="en-US" w:eastAsia="zh-CN"/>
        </w:rPr>
        <w:t>22</w:t>
      </w:r>
      <w:r>
        <w:rPr>
          <w:rFonts w:hint="eastAsia" w:ascii="仿宋" w:hAnsi="仿宋" w:eastAsia="仿宋" w:cs="黑体"/>
          <w:color w:val="auto"/>
          <w:sz w:val="32"/>
          <w:szCs w:val="32"/>
        </w:rPr>
        <w:t>年度收入、支出总计</w:t>
      </w:r>
      <w:r>
        <w:rPr>
          <w:rFonts w:hint="eastAsia" w:ascii="仿宋" w:hAnsi="仿宋" w:eastAsia="仿宋" w:cs="黑体"/>
          <w:color w:val="auto"/>
          <w:sz w:val="32"/>
          <w:szCs w:val="32"/>
          <w:lang w:val="en-US" w:eastAsia="zh-CN"/>
        </w:rPr>
        <w:t>4330.09</w:t>
      </w:r>
      <w:r>
        <w:rPr>
          <w:rFonts w:hint="eastAsia" w:ascii="仿宋" w:hAnsi="仿宋" w:eastAsia="仿宋" w:cs="黑体"/>
          <w:color w:val="auto"/>
          <w:sz w:val="32"/>
          <w:szCs w:val="32"/>
        </w:rPr>
        <w:t>万元，与上年相比</w:t>
      </w:r>
      <w:r>
        <w:rPr>
          <w:rFonts w:hint="eastAsia" w:ascii="仿宋" w:hAnsi="仿宋" w:eastAsia="仿宋" w:cs="黑体"/>
          <w:color w:val="auto"/>
          <w:sz w:val="32"/>
          <w:szCs w:val="32"/>
          <w:lang w:val="en-US" w:eastAsia="zh-CN"/>
        </w:rPr>
        <w:t>减少189.83</w:t>
      </w:r>
      <w:r>
        <w:rPr>
          <w:rFonts w:hint="eastAsia" w:ascii="仿宋" w:hAnsi="仿宋" w:eastAsia="仿宋" w:cs="黑体"/>
          <w:color w:val="auto"/>
          <w:sz w:val="32"/>
          <w:szCs w:val="32"/>
        </w:rPr>
        <w:t>万元，</w:t>
      </w:r>
      <w:r>
        <w:rPr>
          <w:rFonts w:hint="eastAsia" w:ascii="仿宋" w:hAnsi="仿宋" w:eastAsia="仿宋" w:cs="黑体"/>
          <w:color w:val="auto"/>
          <w:sz w:val="32"/>
          <w:szCs w:val="32"/>
          <w:lang w:val="en-US" w:eastAsia="zh-CN"/>
        </w:rPr>
        <w:t>下降4.20</w:t>
      </w:r>
      <w:r>
        <w:rPr>
          <w:rFonts w:hint="eastAsia" w:ascii="仿宋" w:hAnsi="仿宋" w:eastAsia="仿宋" w:cs="黑体"/>
          <w:color w:val="auto"/>
          <w:sz w:val="32"/>
          <w:szCs w:val="32"/>
        </w:rPr>
        <w:t>%，主要是因为</w:t>
      </w:r>
      <w:r>
        <w:rPr>
          <w:rFonts w:ascii="仿宋" w:hAnsi="仿宋" w:eastAsia="仿宋"/>
          <w:color w:val="auto"/>
          <w:sz w:val="32"/>
          <w:szCs w:val="32"/>
        </w:rPr>
        <w:t>年中部门预算追加较上年项目经费</w:t>
      </w:r>
      <w:r>
        <w:rPr>
          <w:rFonts w:hint="eastAsia" w:ascii="仿宋" w:hAnsi="仿宋" w:eastAsia="仿宋"/>
          <w:color w:val="auto"/>
          <w:sz w:val="32"/>
          <w:szCs w:val="32"/>
          <w:lang w:val="en-US" w:eastAsia="zh-CN"/>
        </w:rPr>
        <w:t>减少</w:t>
      </w:r>
      <w:r>
        <w:rPr>
          <w:rFonts w:hint="eastAsia" w:ascii="仿宋" w:hAnsi="仿宋" w:eastAsia="仿宋"/>
          <w:color w:val="auto"/>
          <w:sz w:val="32"/>
          <w:szCs w:val="32"/>
          <w:lang w:eastAsia="zh-CN"/>
        </w:rPr>
        <w:t>、</w:t>
      </w:r>
      <w:r>
        <w:rPr>
          <w:rFonts w:hint="eastAsia" w:ascii="仿宋" w:hAnsi="仿宋" w:eastAsia="仿宋"/>
          <w:color w:val="auto"/>
          <w:sz w:val="32"/>
          <w:szCs w:val="32"/>
          <w:lang w:val="en-US" w:eastAsia="zh-CN"/>
        </w:rPr>
        <w:t>其他收入因无国家艺术基金资助款较上年收入减少，上年结转资金收入较上年增加，收支相抵后总计增加189.83万元</w:t>
      </w:r>
      <w:r>
        <w:rPr>
          <w:rFonts w:hint="eastAsia" w:ascii="仿宋" w:hAnsi="仿宋" w:eastAsia="仿宋"/>
          <w:color w:val="auto"/>
          <w:sz w:val="32"/>
          <w:szCs w:val="32"/>
        </w:rPr>
        <w:t>。</w:t>
      </w:r>
    </w:p>
    <w:p>
      <w:pPr>
        <w:pStyle w:val="12"/>
        <w:keepNext w:val="0"/>
        <w:keepLines w:val="0"/>
        <w:pageBreakBefore w:val="0"/>
        <w:widowControl w:val="0"/>
        <w:kinsoku/>
        <w:wordWrap/>
        <w:overflowPunct/>
        <w:topLinePunct w:val="0"/>
        <w:bidi w:val="0"/>
        <w:snapToGrid/>
        <w:spacing w:line="600" w:lineRule="exact"/>
        <w:textAlignment w:val="auto"/>
        <w:rPr>
          <w:rFonts w:hAnsi="黑体"/>
          <w:b/>
          <w:sz w:val="32"/>
          <w:szCs w:val="32"/>
        </w:rPr>
      </w:pPr>
      <w:r>
        <w:rPr>
          <w:rFonts w:hint="eastAsia" w:hAnsi="黑体"/>
          <w:b/>
          <w:sz w:val="32"/>
          <w:szCs w:val="32"/>
        </w:rPr>
        <w:t>二、收入决算情况说明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ascii="仿宋" w:hAnsi="仿宋" w:eastAsia="仿宋" w:cs="黑体"/>
          <w:sz w:val="32"/>
          <w:szCs w:val="32"/>
        </w:rPr>
      </w:pPr>
      <w:r>
        <w:rPr>
          <w:rFonts w:hint="eastAsia" w:ascii="仿宋" w:hAnsi="仿宋" w:eastAsia="仿宋" w:cs="黑体"/>
          <w:sz w:val="32"/>
          <w:szCs w:val="32"/>
          <w:lang w:val="en-US" w:eastAsia="zh-CN"/>
        </w:rPr>
        <w:t>2022</w:t>
      </w:r>
      <w:r>
        <w:rPr>
          <w:rFonts w:hint="eastAsia" w:ascii="仿宋" w:hAnsi="仿宋" w:eastAsia="仿宋" w:cs="黑体"/>
          <w:sz w:val="32"/>
          <w:szCs w:val="32"/>
        </w:rPr>
        <w:t>年</w:t>
      </w:r>
      <w:r>
        <w:rPr>
          <w:rFonts w:hint="eastAsia" w:ascii="仿宋" w:hAnsi="仿宋" w:eastAsia="仿宋" w:cs="黑体"/>
          <w:sz w:val="32"/>
          <w:szCs w:val="32"/>
          <w:lang w:val="en-US" w:eastAsia="zh-CN"/>
        </w:rPr>
        <w:t>度</w:t>
      </w:r>
      <w:r>
        <w:rPr>
          <w:rFonts w:hint="eastAsia" w:ascii="仿宋" w:hAnsi="仿宋" w:eastAsia="仿宋" w:cs="黑体"/>
          <w:sz w:val="32"/>
          <w:szCs w:val="32"/>
        </w:rPr>
        <w:t>收入合计</w:t>
      </w:r>
      <w:r>
        <w:rPr>
          <w:rFonts w:hint="eastAsia" w:ascii="仿宋" w:hAnsi="仿宋" w:eastAsia="仿宋" w:cs="黑体"/>
          <w:sz w:val="32"/>
          <w:szCs w:val="32"/>
          <w:lang w:val="en-US" w:eastAsia="zh-CN"/>
        </w:rPr>
        <w:t>3328.29</w:t>
      </w:r>
      <w:r>
        <w:rPr>
          <w:rFonts w:hint="eastAsia" w:ascii="仿宋" w:hAnsi="仿宋" w:eastAsia="仿宋" w:cs="黑体"/>
          <w:sz w:val="32"/>
          <w:szCs w:val="32"/>
        </w:rPr>
        <w:t>万元，其中：财政拨款收入</w:t>
      </w:r>
      <w:r>
        <w:rPr>
          <w:rFonts w:hint="eastAsia" w:ascii="仿宋" w:hAnsi="仿宋" w:eastAsia="仿宋" w:cs="黑体"/>
          <w:sz w:val="32"/>
          <w:szCs w:val="32"/>
          <w:lang w:val="en-US" w:eastAsia="zh-CN"/>
        </w:rPr>
        <w:t>3217.59</w:t>
      </w:r>
      <w:r>
        <w:rPr>
          <w:rFonts w:hint="eastAsia" w:ascii="仿宋" w:hAnsi="仿宋" w:eastAsia="仿宋" w:cs="黑体"/>
          <w:sz w:val="32"/>
          <w:szCs w:val="32"/>
        </w:rPr>
        <w:t>万元，占</w:t>
      </w:r>
      <w:r>
        <w:rPr>
          <w:rFonts w:hint="eastAsia" w:ascii="仿宋" w:hAnsi="仿宋" w:eastAsia="仿宋" w:cs="黑体"/>
          <w:sz w:val="32"/>
          <w:szCs w:val="32"/>
          <w:lang w:val="en-US" w:eastAsia="zh-CN"/>
        </w:rPr>
        <w:t>96.67</w:t>
      </w:r>
      <w:r>
        <w:rPr>
          <w:rFonts w:hint="eastAsia" w:ascii="仿宋" w:hAnsi="仿宋" w:eastAsia="仿宋" w:cs="黑体"/>
          <w:sz w:val="32"/>
          <w:szCs w:val="32"/>
        </w:rPr>
        <w:t>%；事业收入</w:t>
      </w:r>
      <w:r>
        <w:rPr>
          <w:rFonts w:hint="eastAsia" w:ascii="仿宋" w:hAnsi="仿宋" w:eastAsia="仿宋" w:cs="黑体"/>
          <w:sz w:val="32"/>
          <w:szCs w:val="32"/>
          <w:lang w:val="en-US" w:eastAsia="zh-CN"/>
        </w:rPr>
        <w:t>86.99</w:t>
      </w:r>
      <w:r>
        <w:rPr>
          <w:rFonts w:hint="eastAsia" w:ascii="仿宋" w:hAnsi="仿宋" w:eastAsia="仿宋" w:cs="黑体"/>
          <w:sz w:val="32"/>
          <w:szCs w:val="32"/>
        </w:rPr>
        <w:t>万元，占</w:t>
      </w:r>
      <w:r>
        <w:rPr>
          <w:rFonts w:hint="eastAsia" w:ascii="仿宋" w:hAnsi="仿宋" w:eastAsia="仿宋" w:cs="黑体"/>
          <w:sz w:val="32"/>
          <w:szCs w:val="32"/>
          <w:lang w:val="en-US" w:eastAsia="zh-CN"/>
        </w:rPr>
        <w:t>2.61</w:t>
      </w:r>
      <w:r>
        <w:rPr>
          <w:rFonts w:hint="eastAsia" w:ascii="仿宋" w:hAnsi="仿宋" w:eastAsia="仿宋" w:cs="黑体"/>
          <w:sz w:val="32"/>
          <w:szCs w:val="32"/>
        </w:rPr>
        <w:t>%；其他收入</w:t>
      </w:r>
      <w:r>
        <w:rPr>
          <w:rFonts w:hint="eastAsia" w:ascii="仿宋" w:hAnsi="仿宋" w:eastAsia="仿宋" w:cs="黑体"/>
          <w:sz w:val="32"/>
          <w:szCs w:val="32"/>
          <w:lang w:val="en-US" w:eastAsia="zh-CN"/>
        </w:rPr>
        <w:t>23.71</w:t>
      </w:r>
      <w:r>
        <w:rPr>
          <w:rFonts w:hint="eastAsia" w:ascii="仿宋" w:hAnsi="仿宋" w:eastAsia="仿宋" w:cs="黑体"/>
          <w:sz w:val="32"/>
          <w:szCs w:val="32"/>
        </w:rPr>
        <w:t>万元，占</w:t>
      </w:r>
      <w:r>
        <w:rPr>
          <w:rFonts w:hint="eastAsia" w:ascii="仿宋" w:hAnsi="仿宋" w:eastAsia="仿宋" w:cs="黑体"/>
          <w:sz w:val="32"/>
          <w:szCs w:val="32"/>
          <w:lang w:val="en-US" w:eastAsia="zh-CN"/>
        </w:rPr>
        <w:t>0.72</w:t>
      </w:r>
      <w:r>
        <w:rPr>
          <w:rFonts w:hint="eastAsia" w:ascii="仿宋" w:hAnsi="仿宋" w:eastAsia="仿宋" w:cs="黑体"/>
          <w:sz w:val="32"/>
          <w:szCs w:val="32"/>
        </w:rPr>
        <w:t>%。</w:t>
      </w:r>
    </w:p>
    <w:p>
      <w:pPr>
        <w:pStyle w:val="12"/>
        <w:keepNext w:val="0"/>
        <w:keepLines w:val="0"/>
        <w:pageBreakBefore w:val="0"/>
        <w:widowControl w:val="0"/>
        <w:kinsoku/>
        <w:wordWrap/>
        <w:overflowPunct/>
        <w:topLinePunct w:val="0"/>
        <w:bidi w:val="0"/>
        <w:snapToGrid/>
        <w:spacing w:line="600" w:lineRule="exact"/>
        <w:textAlignment w:val="auto"/>
        <w:rPr>
          <w:rFonts w:hAnsi="黑体"/>
          <w:b/>
          <w:sz w:val="32"/>
          <w:szCs w:val="32"/>
        </w:rPr>
      </w:pPr>
      <w:r>
        <w:rPr>
          <w:rFonts w:hint="eastAsia" w:hAnsi="黑体"/>
          <w:b/>
          <w:sz w:val="32"/>
          <w:szCs w:val="32"/>
        </w:rPr>
        <w:t>三、支出决算情况说明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2022年度</w:t>
      </w:r>
      <w:r>
        <w:rPr>
          <w:rFonts w:hint="eastAsia" w:ascii="仿宋" w:hAnsi="仿宋" w:eastAsia="仿宋" w:cs="仿宋"/>
          <w:sz w:val="32"/>
          <w:szCs w:val="32"/>
        </w:rPr>
        <w:t>支出合计</w:t>
      </w:r>
      <w:r>
        <w:rPr>
          <w:rFonts w:hint="eastAsia" w:ascii="仿宋" w:hAnsi="仿宋" w:eastAsia="仿宋" w:cs="仿宋"/>
          <w:b w:val="0"/>
          <w:bCs w:val="0"/>
          <w:i w:val="0"/>
          <w:iCs w:val="0"/>
          <w:color w:val="000000"/>
          <w:kern w:val="0"/>
          <w:sz w:val="32"/>
          <w:szCs w:val="32"/>
          <w:u w:val="none"/>
          <w:lang w:val="en-US" w:eastAsia="zh-CN" w:bidi="ar"/>
        </w:rPr>
        <w:t>3520.87</w:t>
      </w:r>
      <w:r>
        <w:rPr>
          <w:rFonts w:hint="eastAsia" w:ascii="仿宋" w:hAnsi="仿宋" w:eastAsia="仿宋" w:cs="仿宋"/>
          <w:sz w:val="32"/>
          <w:szCs w:val="32"/>
        </w:rPr>
        <w:t>万元，其中：基本支出</w:t>
      </w:r>
      <w:r>
        <w:rPr>
          <w:rFonts w:hint="eastAsia" w:ascii="仿宋" w:hAnsi="仿宋" w:eastAsia="仿宋" w:cs="仿宋"/>
          <w:b w:val="0"/>
          <w:bCs w:val="0"/>
          <w:i w:val="0"/>
          <w:iCs w:val="0"/>
          <w:color w:val="000000"/>
          <w:kern w:val="0"/>
          <w:sz w:val="32"/>
          <w:szCs w:val="32"/>
          <w:u w:val="none"/>
          <w:lang w:val="en-US" w:eastAsia="zh-CN" w:bidi="ar"/>
        </w:rPr>
        <w:t>2346.77</w:t>
      </w:r>
      <w:r>
        <w:rPr>
          <w:rFonts w:hint="eastAsia" w:ascii="仿宋" w:hAnsi="仿宋" w:eastAsia="仿宋" w:cs="仿宋"/>
          <w:sz w:val="32"/>
          <w:szCs w:val="32"/>
        </w:rPr>
        <w:t>万元，占</w:t>
      </w:r>
      <w:r>
        <w:rPr>
          <w:rFonts w:hint="eastAsia" w:ascii="仿宋" w:hAnsi="仿宋" w:eastAsia="仿宋" w:cs="仿宋"/>
          <w:sz w:val="32"/>
          <w:szCs w:val="32"/>
          <w:lang w:val="en-US" w:eastAsia="zh-CN"/>
        </w:rPr>
        <w:t>67.51</w:t>
      </w:r>
      <w:r>
        <w:rPr>
          <w:rFonts w:hint="eastAsia" w:ascii="仿宋" w:hAnsi="仿宋" w:eastAsia="仿宋" w:cs="仿宋"/>
          <w:sz w:val="32"/>
          <w:szCs w:val="32"/>
        </w:rPr>
        <w:t>%；项目支出</w:t>
      </w:r>
      <w:r>
        <w:rPr>
          <w:rFonts w:hint="eastAsia" w:ascii="仿宋" w:hAnsi="仿宋" w:eastAsia="仿宋" w:cs="仿宋"/>
          <w:b w:val="0"/>
          <w:bCs w:val="0"/>
          <w:i w:val="0"/>
          <w:iCs w:val="0"/>
          <w:color w:val="000000"/>
          <w:kern w:val="0"/>
          <w:sz w:val="32"/>
          <w:szCs w:val="32"/>
          <w:u w:val="none"/>
          <w:lang w:val="en-US" w:eastAsia="zh-CN" w:bidi="ar"/>
        </w:rPr>
        <w:t>1174.10</w:t>
      </w:r>
      <w:r>
        <w:rPr>
          <w:rFonts w:hint="eastAsia" w:ascii="仿宋" w:hAnsi="仿宋" w:eastAsia="仿宋" w:cs="仿宋"/>
          <w:sz w:val="32"/>
          <w:szCs w:val="32"/>
        </w:rPr>
        <w:t>万元，占</w:t>
      </w:r>
      <w:r>
        <w:rPr>
          <w:rFonts w:hint="eastAsia" w:ascii="仿宋" w:hAnsi="仿宋" w:eastAsia="仿宋" w:cs="仿宋"/>
          <w:sz w:val="32"/>
          <w:szCs w:val="32"/>
          <w:lang w:val="en-US" w:eastAsia="zh-CN"/>
        </w:rPr>
        <w:t>32.49</w:t>
      </w:r>
      <w:r>
        <w:rPr>
          <w:rFonts w:hint="eastAsia" w:ascii="仿宋" w:hAnsi="仿宋" w:eastAsia="仿宋" w:cs="仿宋"/>
          <w:sz w:val="32"/>
          <w:szCs w:val="32"/>
        </w:rPr>
        <w:t>%。</w:t>
      </w:r>
    </w:p>
    <w:p>
      <w:pPr>
        <w:pStyle w:val="12"/>
        <w:keepNext w:val="0"/>
        <w:keepLines w:val="0"/>
        <w:pageBreakBefore w:val="0"/>
        <w:widowControl w:val="0"/>
        <w:kinsoku/>
        <w:wordWrap/>
        <w:overflowPunct/>
        <w:topLinePunct w:val="0"/>
        <w:bidi w:val="0"/>
        <w:snapToGrid/>
        <w:spacing w:line="600" w:lineRule="exact"/>
        <w:textAlignment w:val="auto"/>
        <w:rPr>
          <w:rFonts w:hAnsi="黑体"/>
          <w:b/>
          <w:sz w:val="32"/>
          <w:szCs w:val="32"/>
        </w:rPr>
      </w:pPr>
      <w:r>
        <w:rPr>
          <w:rFonts w:hint="eastAsia" w:hAnsi="黑体"/>
          <w:b/>
          <w:sz w:val="32"/>
          <w:szCs w:val="32"/>
        </w:rPr>
        <w:t>四、财政拨款收入支出决算总体情况说明</w:t>
      </w:r>
    </w:p>
    <w:p>
      <w:pPr>
        <w:pStyle w:val="12"/>
        <w:keepNext w:val="0"/>
        <w:keepLines w:val="0"/>
        <w:pageBreakBefore w:val="0"/>
        <w:widowControl w:val="0"/>
        <w:kinsoku/>
        <w:wordWrap/>
        <w:overflowPunct/>
        <w:topLinePunct w:val="0"/>
        <w:bidi w:val="0"/>
        <w:snapToGrid/>
        <w:spacing w:line="600" w:lineRule="exact"/>
        <w:ind w:firstLine="600" w:firstLineChars="200"/>
        <w:textAlignment w:val="auto"/>
        <w:rPr>
          <w:rFonts w:ascii="仿宋" w:hAnsi="仿宋" w:eastAsia="仿宋" w:cs="黑体"/>
          <w:color w:val="auto"/>
          <w:sz w:val="32"/>
          <w:szCs w:val="32"/>
        </w:rPr>
      </w:pPr>
      <w:r>
        <w:rPr>
          <w:rFonts w:hint="eastAsia" w:ascii="仿宋" w:hAnsi="仿宋" w:eastAsia="仿宋" w:cs="仿宋"/>
          <w:color w:val="auto"/>
          <w:sz w:val="30"/>
          <w:szCs w:val="30"/>
          <w:lang w:val="en-US" w:eastAsia="zh-CN"/>
        </w:rPr>
        <w:t>2022</w:t>
      </w:r>
      <w:r>
        <w:rPr>
          <w:rFonts w:hint="eastAsia" w:ascii="仿宋" w:hAnsi="仿宋" w:eastAsia="仿宋" w:cs="仿宋"/>
          <w:color w:val="auto"/>
          <w:sz w:val="30"/>
          <w:szCs w:val="30"/>
        </w:rPr>
        <w:t>年度财政拨款收入</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lang w:val="en-US" w:eastAsia="zh-CN"/>
        </w:rPr>
        <w:t>支出</w:t>
      </w:r>
      <w:r>
        <w:rPr>
          <w:rFonts w:hint="eastAsia" w:ascii="仿宋" w:hAnsi="仿宋" w:eastAsia="仿宋" w:cs="仿宋"/>
          <w:color w:val="auto"/>
          <w:sz w:val="30"/>
          <w:szCs w:val="30"/>
        </w:rPr>
        <w:t>总计</w:t>
      </w:r>
      <w:r>
        <w:rPr>
          <w:rFonts w:hint="eastAsia" w:ascii="仿宋" w:hAnsi="仿宋" w:eastAsia="仿宋" w:cs="仿宋"/>
          <w:i w:val="0"/>
          <w:iCs w:val="0"/>
          <w:color w:val="auto"/>
          <w:kern w:val="0"/>
          <w:sz w:val="30"/>
          <w:szCs w:val="30"/>
          <w:u w:val="none"/>
          <w:lang w:val="en-US" w:eastAsia="zh-CN" w:bidi="ar"/>
        </w:rPr>
        <w:t>4066.27</w:t>
      </w:r>
      <w:r>
        <w:rPr>
          <w:rFonts w:hint="eastAsia" w:ascii="仿宋" w:hAnsi="仿宋" w:eastAsia="仿宋" w:cs="仿宋"/>
          <w:color w:val="auto"/>
          <w:sz w:val="30"/>
          <w:szCs w:val="30"/>
        </w:rPr>
        <w:t>万元</w:t>
      </w:r>
      <w:r>
        <w:rPr>
          <w:rFonts w:hint="eastAsia" w:ascii="仿宋" w:hAnsi="仿宋" w:eastAsia="仿宋" w:cs="黑体"/>
          <w:color w:val="auto"/>
          <w:sz w:val="32"/>
          <w:szCs w:val="32"/>
        </w:rPr>
        <w:t>，与上年</w:t>
      </w:r>
      <w:r>
        <w:rPr>
          <w:rFonts w:hint="eastAsia" w:ascii="仿宋" w:hAnsi="仿宋" w:eastAsia="仿宋" w:cs="黑体"/>
          <w:color w:val="auto"/>
          <w:sz w:val="32"/>
          <w:szCs w:val="32"/>
          <w:lang w:val="en-US" w:eastAsia="zh-CN"/>
        </w:rPr>
        <w:t>4190.13</w:t>
      </w:r>
      <w:r>
        <w:rPr>
          <w:rFonts w:hint="eastAsia" w:ascii="仿宋" w:hAnsi="仿宋" w:eastAsia="仿宋" w:cs="黑体"/>
          <w:color w:val="auto"/>
          <w:sz w:val="32"/>
          <w:szCs w:val="32"/>
        </w:rPr>
        <w:t>相比</w:t>
      </w:r>
      <w:r>
        <w:rPr>
          <w:rFonts w:hint="eastAsia" w:ascii="仿宋" w:hAnsi="仿宋" w:eastAsia="仿宋" w:cs="黑体"/>
          <w:color w:val="auto"/>
          <w:sz w:val="32"/>
          <w:szCs w:val="32"/>
          <w:lang w:val="en-US" w:eastAsia="zh-CN"/>
        </w:rPr>
        <w:t>减少123.86</w:t>
      </w:r>
      <w:r>
        <w:rPr>
          <w:rFonts w:hint="eastAsia" w:ascii="仿宋" w:hAnsi="仿宋" w:eastAsia="仿宋" w:cs="黑体"/>
          <w:color w:val="auto"/>
          <w:sz w:val="32"/>
          <w:szCs w:val="32"/>
        </w:rPr>
        <w:t>万元,</w:t>
      </w:r>
      <w:r>
        <w:rPr>
          <w:rFonts w:hint="eastAsia" w:ascii="仿宋" w:hAnsi="仿宋" w:eastAsia="仿宋" w:cs="黑体"/>
          <w:color w:val="auto"/>
          <w:sz w:val="32"/>
          <w:szCs w:val="32"/>
          <w:lang w:val="en-US" w:eastAsia="zh-CN"/>
        </w:rPr>
        <w:t>下降2.96</w:t>
      </w:r>
      <w:r>
        <w:rPr>
          <w:rFonts w:hint="eastAsia" w:ascii="仿宋" w:hAnsi="仿宋" w:eastAsia="仿宋" w:cs="黑体"/>
          <w:color w:val="auto"/>
          <w:sz w:val="32"/>
          <w:szCs w:val="32"/>
        </w:rPr>
        <w:t>%，主要是因为</w:t>
      </w:r>
      <w:r>
        <w:rPr>
          <w:rFonts w:ascii="仿宋" w:hAnsi="仿宋" w:eastAsia="仿宋"/>
          <w:color w:val="auto"/>
          <w:sz w:val="32"/>
          <w:szCs w:val="32"/>
        </w:rPr>
        <w:t>年中部门预算追加较上年项目经费</w:t>
      </w:r>
      <w:r>
        <w:rPr>
          <w:rFonts w:hint="eastAsia" w:ascii="仿宋" w:hAnsi="仿宋" w:eastAsia="仿宋"/>
          <w:color w:val="auto"/>
          <w:sz w:val="32"/>
          <w:szCs w:val="32"/>
          <w:lang w:val="en-US" w:eastAsia="zh-CN"/>
        </w:rPr>
        <w:t>减少</w:t>
      </w:r>
      <w:r>
        <w:rPr>
          <w:rFonts w:hint="eastAsia" w:ascii="仿宋" w:hAnsi="仿宋" w:eastAsia="仿宋"/>
          <w:color w:val="auto"/>
          <w:sz w:val="32"/>
          <w:szCs w:val="32"/>
        </w:rPr>
        <w:t>。</w:t>
      </w:r>
    </w:p>
    <w:p>
      <w:pPr>
        <w:pStyle w:val="12"/>
        <w:keepNext w:val="0"/>
        <w:keepLines w:val="0"/>
        <w:pageBreakBefore w:val="0"/>
        <w:widowControl w:val="0"/>
        <w:kinsoku/>
        <w:wordWrap/>
        <w:overflowPunct/>
        <w:topLinePunct w:val="0"/>
        <w:bidi w:val="0"/>
        <w:snapToGrid/>
        <w:spacing w:line="600" w:lineRule="exact"/>
        <w:textAlignment w:val="auto"/>
        <w:rPr>
          <w:rFonts w:hAnsi="黑体"/>
          <w:b/>
          <w:sz w:val="32"/>
          <w:szCs w:val="32"/>
        </w:rPr>
      </w:pPr>
      <w:r>
        <w:rPr>
          <w:rFonts w:hint="eastAsia" w:hAnsi="黑体"/>
          <w:b/>
          <w:sz w:val="32"/>
          <w:szCs w:val="32"/>
        </w:rPr>
        <w:t>五、一般公共预算财政拨款支出决算情况说明</w:t>
      </w:r>
    </w:p>
    <w:p>
      <w:pPr>
        <w:pStyle w:val="12"/>
        <w:keepNext w:val="0"/>
        <w:keepLines w:val="0"/>
        <w:pageBreakBefore w:val="0"/>
        <w:widowControl w:val="0"/>
        <w:kinsoku/>
        <w:wordWrap/>
        <w:overflowPunct/>
        <w:topLinePunct w:val="0"/>
        <w:bidi w:val="0"/>
        <w:snapToGrid/>
        <w:spacing w:line="600" w:lineRule="exact"/>
        <w:ind w:firstLine="643" w:firstLineChars="200"/>
        <w:textAlignment w:val="auto"/>
        <w:rPr>
          <w:rFonts w:ascii="仿宋" w:hAnsi="仿宋" w:eastAsia="仿宋" w:cs="黑体"/>
          <w:b/>
          <w:color w:val="auto"/>
          <w:sz w:val="32"/>
          <w:szCs w:val="32"/>
        </w:rPr>
      </w:pPr>
      <w:r>
        <w:rPr>
          <w:rFonts w:hint="eastAsia" w:ascii="仿宋" w:hAnsi="仿宋" w:eastAsia="仿宋" w:cs="黑体"/>
          <w:b/>
          <w:color w:val="auto"/>
          <w:sz w:val="32"/>
          <w:szCs w:val="32"/>
        </w:rPr>
        <w:t>（一）财政拨款支出决算总体情况</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仿宋" w:hAnsi="仿宋" w:eastAsia="仿宋" w:cs="黑体"/>
          <w:color w:val="auto"/>
          <w:sz w:val="32"/>
          <w:szCs w:val="32"/>
          <w:lang w:val="en-US"/>
        </w:rPr>
      </w:pPr>
      <w:r>
        <w:rPr>
          <w:rFonts w:hint="eastAsia" w:ascii="仿宋" w:hAnsi="仿宋" w:eastAsia="仿宋" w:cs="黑体"/>
          <w:color w:val="auto"/>
          <w:sz w:val="32"/>
          <w:szCs w:val="32"/>
          <w:lang w:val="en-US" w:eastAsia="zh-CN"/>
        </w:rPr>
        <w:t>2022</w:t>
      </w:r>
      <w:r>
        <w:rPr>
          <w:rFonts w:hint="eastAsia" w:ascii="仿宋" w:hAnsi="仿宋" w:eastAsia="仿宋" w:cs="黑体"/>
          <w:color w:val="auto"/>
          <w:sz w:val="32"/>
          <w:szCs w:val="32"/>
        </w:rPr>
        <w:t>年度财政拨款支出</w:t>
      </w:r>
      <w:r>
        <w:rPr>
          <w:rFonts w:hint="eastAsia" w:ascii="宋体" w:hAnsi="宋体" w:eastAsia="宋体" w:cs="宋体"/>
          <w:b w:val="0"/>
          <w:bCs w:val="0"/>
          <w:i w:val="0"/>
          <w:iCs w:val="0"/>
          <w:color w:val="auto"/>
          <w:kern w:val="0"/>
          <w:sz w:val="32"/>
          <w:szCs w:val="32"/>
          <w:u w:val="none"/>
          <w:lang w:val="en-US" w:eastAsia="zh-CN" w:bidi="ar"/>
        </w:rPr>
        <w:t>3265.65</w:t>
      </w:r>
      <w:r>
        <w:rPr>
          <w:rFonts w:hint="eastAsia" w:ascii="仿宋" w:hAnsi="仿宋" w:eastAsia="仿宋" w:cs="黑体"/>
          <w:color w:val="auto"/>
          <w:sz w:val="32"/>
          <w:szCs w:val="32"/>
        </w:rPr>
        <w:t>万元，占本年支出合计的</w:t>
      </w:r>
      <w:r>
        <w:rPr>
          <w:rFonts w:hint="eastAsia" w:ascii="仿宋" w:hAnsi="仿宋" w:eastAsia="仿宋" w:cs="黑体"/>
          <w:color w:val="auto"/>
          <w:sz w:val="32"/>
          <w:szCs w:val="32"/>
          <w:lang w:val="en-US" w:eastAsia="zh-CN"/>
        </w:rPr>
        <w:t>92.75</w:t>
      </w:r>
      <w:r>
        <w:rPr>
          <w:rFonts w:hint="eastAsia" w:ascii="仿宋" w:hAnsi="仿宋" w:eastAsia="仿宋" w:cs="黑体"/>
          <w:color w:val="auto"/>
          <w:sz w:val="32"/>
          <w:szCs w:val="32"/>
        </w:rPr>
        <w:t>%，与上年相比，财政拨款支出</w:t>
      </w:r>
      <w:r>
        <w:rPr>
          <w:rFonts w:hint="eastAsia" w:ascii="仿宋" w:hAnsi="仿宋" w:eastAsia="仿宋" w:cs="黑体"/>
          <w:color w:val="auto"/>
          <w:sz w:val="32"/>
          <w:szCs w:val="32"/>
          <w:lang w:val="en-US" w:eastAsia="zh-CN"/>
        </w:rPr>
        <w:t>减少75.80</w:t>
      </w:r>
      <w:r>
        <w:rPr>
          <w:rFonts w:hint="eastAsia" w:ascii="仿宋" w:hAnsi="仿宋" w:eastAsia="仿宋" w:cs="黑体"/>
          <w:color w:val="auto"/>
          <w:sz w:val="32"/>
          <w:szCs w:val="32"/>
        </w:rPr>
        <w:t>万元，</w:t>
      </w:r>
      <w:r>
        <w:rPr>
          <w:rFonts w:hint="eastAsia" w:ascii="仿宋" w:hAnsi="仿宋" w:eastAsia="仿宋" w:cs="黑体"/>
          <w:color w:val="auto"/>
          <w:sz w:val="32"/>
          <w:szCs w:val="32"/>
          <w:lang w:val="en-US" w:eastAsia="zh-CN"/>
        </w:rPr>
        <w:t>下降2.27</w:t>
      </w:r>
      <w:r>
        <w:rPr>
          <w:rFonts w:hint="eastAsia" w:ascii="仿宋" w:hAnsi="仿宋" w:eastAsia="仿宋" w:cs="黑体"/>
          <w:color w:val="auto"/>
          <w:sz w:val="32"/>
          <w:szCs w:val="32"/>
        </w:rPr>
        <w:t>%，主要是因为</w:t>
      </w:r>
      <w:r>
        <w:rPr>
          <w:rFonts w:ascii="仿宋" w:hAnsi="仿宋" w:eastAsia="仿宋"/>
          <w:color w:val="auto"/>
          <w:sz w:val="32"/>
          <w:szCs w:val="32"/>
        </w:rPr>
        <w:t>年中部门预算</w:t>
      </w:r>
      <w:r>
        <w:rPr>
          <w:rFonts w:hint="eastAsia" w:ascii="仿宋" w:hAnsi="仿宋" w:eastAsia="仿宋"/>
          <w:color w:val="auto"/>
          <w:sz w:val="32"/>
          <w:szCs w:val="32"/>
          <w:lang w:val="en-US" w:eastAsia="zh-CN"/>
        </w:rPr>
        <w:t>年中</w:t>
      </w:r>
      <w:r>
        <w:rPr>
          <w:rFonts w:ascii="仿宋" w:hAnsi="仿宋" w:eastAsia="仿宋"/>
          <w:color w:val="auto"/>
          <w:sz w:val="32"/>
          <w:szCs w:val="32"/>
        </w:rPr>
        <w:t>追加较上年项目经费</w:t>
      </w:r>
      <w:r>
        <w:rPr>
          <w:rFonts w:hint="eastAsia" w:ascii="仿宋" w:hAnsi="仿宋" w:eastAsia="仿宋"/>
          <w:color w:val="auto"/>
          <w:sz w:val="32"/>
          <w:szCs w:val="32"/>
          <w:lang w:val="en-US" w:eastAsia="zh-CN"/>
        </w:rPr>
        <w:t>减少，</w:t>
      </w:r>
      <w:r>
        <w:rPr>
          <w:rFonts w:hint="eastAsia" w:ascii="仿宋" w:hAnsi="仿宋" w:eastAsia="仿宋" w:cs="黑体"/>
          <w:color w:val="auto"/>
          <w:sz w:val="32"/>
          <w:szCs w:val="32"/>
          <w:lang w:val="en-US" w:eastAsia="zh-CN"/>
        </w:rPr>
        <w:t>相应支出减少。</w:t>
      </w:r>
    </w:p>
    <w:p>
      <w:pPr>
        <w:pStyle w:val="12"/>
        <w:keepNext w:val="0"/>
        <w:keepLines w:val="0"/>
        <w:pageBreakBefore w:val="0"/>
        <w:widowControl w:val="0"/>
        <w:kinsoku/>
        <w:wordWrap/>
        <w:overflowPunct/>
        <w:topLinePunct w:val="0"/>
        <w:bidi w:val="0"/>
        <w:snapToGrid/>
        <w:spacing w:line="600" w:lineRule="exact"/>
        <w:ind w:firstLine="482" w:firstLineChars="150"/>
        <w:textAlignment w:val="auto"/>
        <w:rPr>
          <w:rFonts w:hint="eastAsia" w:ascii="仿宋" w:hAnsi="仿宋" w:eastAsia="仿宋" w:cs="黑体"/>
          <w:b/>
          <w:sz w:val="32"/>
          <w:szCs w:val="32"/>
        </w:rPr>
      </w:pPr>
    </w:p>
    <w:p>
      <w:pPr>
        <w:pStyle w:val="12"/>
        <w:keepNext w:val="0"/>
        <w:keepLines w:val="0"/>
        <w:pageBreakBefore w:val="0"/>
        <w:widowControl w:val="0"/>
        <w:kinsoku/>
        <w:wordWrap/>
        <w:overflowPunct/>
        <w:topLinePunct w:val="0"/>
        <w:bidi w:val="0"/>
        <w:snapToGrid/>
        <w:spacing w:line="600" w:lineRule="exact"/>
        <w:ind w:firstLine="482" w:firstLineChars="150"/>
        <w:textAlignment w:val="auto"/>
        <w:rPr>
          <w:rFonts w:ascii="仿宋" w:hAnsi="仿宋" w:eastAsia="仿宋" w:cs="黑体"/>
          <w:b/>
          <w:sz w:val="32"/>
          <w:szCs w:val="32"/>
        </w:rPr>
      </w:pPr>
      <w:r>
        <w:rPr>
          <w:rFonts w:hint="eastAsia" w:ascii="仿宋" w:hAnsi="仿宋" w:eastAsia="仿宋" w:cs="黑体"/>
          <w:b/>
          <w:sz w:val="32"/>
          <w:szCs w:val="32"/>
        </w:rPr>
        <w:t>（二）财政拨款支出决算结构情况</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ascii="仿宋" w:hAnsi="仿宋" w:eastAsia="仿宋" w:cs="黑体"/>
          <w:sz w:val="32"/>
          <w:szCs w:val="32"/>
        </w:rPr>
      </w:pPr>
      <w:r>
        <w:rPr>
          <w:rFonts w:hint="eastAsia" w:ascii="仿宋" w:hAnsi="仿宋" w:eastAsia="仿宋" w:cs="黑体"/>
          <w:sz w:val="32"/>
          <w:szCs w:val="32"/>
          <w:lang w:val="en-US" w:eastAsia="zh-CN"/>
        </w:rPr>
        <w:t>2022</w:t>
      </w:r>
      <w:r>
        <w:rPr>
          <w:rFonts w:hint="eastAsia" w:ascii="仿宋" w:hAnsi="仿宋" w:eastAsia="仿宋" w:cs="黑体"/>
          <w:sz w:val="32"/>
          <w:szCs w:val="32"/>
        </w:rPr>
        <w:t>年度财政拨款支出</w:t>
      </w:r>
      <w:r>
        <w:rPr>
          <w:rFonts w:hint="eastAsia" w:ascii="仿宋" w:hAnsi="仿宋" w:eastAsia="仿宋" w:cs="黑体"/>
          <w:sz w:val="32"/>
          <w:szCs w:val="32"/>
          <w:lang w:val="en-US" w:eastAsia="zh-CN"/>
        </w:rPr>
        <w:t>3265.65</w:t>
      </w:r>
      <w:r>
        <w:rPr>
          <w:rFonts w:hint="eastAsia" w:ascii="仿宋" w:hAnsi="仿宋" w:eastAsia="仿宋" w:cs="黑体"/>
          <w:sz w:val="32"/>
          <w:szCs w:val="32"/>
        </w:rPr>
        <w:t>万元，主要用于以下方面：文化旅游体育与传媒</w:t>
      </w:r>
      <w:r>
        <w:rPr>
          <w:rFonts w:hint="eastAsia" w:ascii="仿宋" w:hAnsi="仿宋" w:eastAsia="仿宋" w:cs="黑体"/>
          <w:sz w:val="32"/>
          <w:szCs w:val="32"/>
          <w:lang w:eastAsia="zh-CN"/>
        </w:rPr>
        <w:t>（</w:t>
      </w:r>
      <w:r>
        <w:rPr>
          <w:rFonts w:hint="eastAsia" w:ascii="仿宋" w:hAnsi="仿宋" w:eastAsia="仿宋" w:cs="黑体"/>
          <w:sz w:val="32"/>
          <w:szCs w:val="32"/>
          <w:lang w:val="en-US" w:eastAsia="zh-CN"/>
        </w:rPr>
        <w:t>类）</w:t>
      </w:r>
      <w:r>
        <w:rPr>
          <w:rFonts w:hint="eastAsia" w:ascii="仿宋" w:hAnsi="仿宋" w:eastAsia="仿宋" w:cs="黑体"/>
          <w:sz w:val="32"/>
          <w:szCs w:val="32"/>
        </w:rPr>
        <w:t>支出</w:t>
      </w:r>
      <w:r>
        <w:rPr>
          <w:rFonts w:hint="eastAsia" w:ascii="仿宋" w:hAnsi="仿宋" w:eastAsia="仿宋" w:cs="黑体"/>
          <w:sz w:val="32"/>
          <w:szCs w:val="32"/>
          <w:lang w:val="en-US" w:eastAsia="zh-CN"/>
        </w:rPr>
        <w:t>2755.15</w:t>
      </w:r>
      <w:r>
        <w:rPr>
          <w:rFonts w:hint="eastAsia" w:ascii="仿宋" w:hAnsi="仿宋" w:eastAsia="仿宋" w:cs="黑体"/>
          <w:sz w:val="32"/>
          <w:szCs w:val="32"/>
        </w:rPr>
        <w:t>万元，占</w:t>
      </w:r>
      <w:r>
        <w:rPr>
          <w:rFonts w:hint="eastAsia" w:ascii="仿宋" w:hAnsi="仿宋" w:eastAsia="仿宋" w:cs="黑体"/>
          <w:sz w:val="32"/>
          <w:szCs w:val="32"/>
          <w:lang w:val="en-US" w:eastAsia="zh-CN"/>
        </w:rPr>
        <w:t>84.37</w:t>
      </w:r>
      <w:r>
        <w:rPr>
          <w:rFonts w:hint="eastAsia" w:ascii="仿宋" w:hAnsi="仿宋" w:eastAsia="仿宋" w:cs="黑体"/>
          <w:sz w:val="32"/>
          <w:szCs w:val="32"/>
        </w:rPr>
        <w:t>%；社会保险和就业</w:t>
      </w:r>
      <w:r>
        <w:rPr>
          <w:rFonts w:hint="eastAsia" w:ascii="仿宋" w:hAnsi="仿宋" w:eastAsia="仿宋" w:cs="黑体"/>
          <w:sz w:val="32"/>
          <w:szCs w:val="32"/>
          <w:lang w:eastAsia="zh-CN"/>
        </w:rPr>
        <w:t>（</w:t>
      </w:r>
      <w:r>
        <w:rPr>
          <w:rFonts w:hint="eastAsia" w:ascii="仿宋" w:hAnsi="仿宋" w:eastAsia="仿宋" w:cs="黑体"/>
          <w:sz w:val="32"/>
          <w:szCs w:val="32"/>
          <w:lang w:val="en-US" w:eastAsia="zh-CN"/>
        </w:rPr>
        <w:t>类）</w:t>
      </w:r>
      <w:r>
        <w:rPr>
          <w:rFonts w:hint="eastAsia" w:ascii="仿宋" w:hAnsi="仿宋" w:eastAsia="仿宋" w:cs="黑体"/>
          <w:sz w:val="32"/>
          <w:szCs w:val="32"/>
        </w:rPr>
        <w:t>支出</w:t>
      </w:r>
      <w:r>
        <w:rPr>
          <w:rFonts w:hint="eastAsia" w:ascii="仿宋" w:hAnsi="仿宋" w:eastAsia="仿宋" w:cs="黑体"/>
          <w:sz w:val="32"/>
          <w:szCs w:val="32"/>
          <w:lang w:val="en-US" w:eastAsia="zh-CN"/>
        </w:rPr>
        <w:t>309.54</w:t>
      </w:r>
      <w:r>
        <w:rPr>
          <w:rFonts w:hint="eastAsia" w:ascii="仿宋" w:hAnsi="仿宋" w:eastAsia="仿宋" w:cs="黑体"/>
          <w:sz w:val="32"/>
          <w:szCs w:val="32"/>
        </w:rPr>
        <w:t>万元，占</w:t>
      </w:r>
      <w:r>
        <w:rPr>
          <w:rFonts w:hint="eastAsia" w:ascii="仿宋" w:hAnsi="仿宋" w:eastAsia="仿宋" w:cs="黑体"/>
          <w:sz w:val="32"/>
          <w:szCs w:val="32"/>
          <w:lang w:val="en-US" w:eastAsia="zh-CN"/>
        </w:rPr>
        <w:t>9.48</w:t>
      </w:r>
      <w:r>
        <w:rPr>
          <w:rFonts w:hint="eastAsia" w:ascii="仿宋" w:hAnsi="仿宋" w:eastAsia="仿宋" w:cs="黑体"/>
          <w:sz w:val="32"/>
          <w:szCs w:val="32"/>
        </w:rPr>
        <w:t>%；卫生健康</w:t>
      </w:r>
      <w:r>
        <w:rPr>
          <w:rFonts w:hint="eastAsia" w:ascii="仿宋" w:hAnsi="仿宋" w:eastAsia="仿宋" w:cs="黑体"/>
          <w:sz w:val="32"/>
          <w:szCs w:val="32"/>
          <w:lang w:eastAsia="zh-CN"/>
        </w:rPr>
        <w:t>（</w:t>
      </w:r>
      <w:r>
        <w:rPr>
          <w:rFonts w:hint="eastAsia" w:ascii="仿宋" w:hAnsi="仿宋" w:eastAsia="仿宋" w:cs="黑体"/>
          <w:sz w:val="32"/>
          <w:szCs w:val="32"/>
          <w:lang w:val="en-US" w:eastAsia="zh-CN"/>
        </w:rPr>
        <w:t>类）</w:t>
      </w:r>
      <w:r>
        <w:rPr>
          <w:rFonts w:hint="eastAsia" w:ascii="仿宋" w:hAnsi="仿宋" w:eastAsia="仿宋" w:cs="黑体"/>
          <w:sz w:val="32"/>
          <w:szCs w:val="32"/>
        </w:rPr>
        <w:t>支出</w:t>
      </w:r>
      <w:r>
        <w:rPr>
          <w:rFonts w:hint="eastAsia" w:ascii="仿宋" w:hAnsi="仿宋" w:eastAsia="仿宋" w:cs="黑体"/>
          <w:sz w:val="32"/>
          <w:szCs w:val="32"/>
          <w:lang w:val="en-US" w:eastAsia="zh-CN"/>
        </w:rPr>
        <w:t>2.77</w:t>
      </w:r>
      <w:r>
        <w:rPr>
          <w:rFonts w:hint="eastAsia" w:ascii="仿宋" w:hAnsi="仿宋" w:eastAsia="仿宋" w:cs="黑体"/>
          <w:sz w:val="32"/>
          <w:szCs w:val="32"/>
        </w:rPr>
        <w:t>万元，占</w:t>
      </w:r>
      <w:r>
        <w:rPr>
          <w:rFonts w:hint="eastAsia" w:ascii="仿宋" w:hAnsi="仿宋" w:eastAsia="仿宋" w:cs="黑体"/>
          <w:sz w:val="32"/>
          <w:szCs w:val="32"/>
          <w:lang w:val="en-US" w:eastAsia="zh-CN"/>
        </w:rPr>
        <w:t>0.08</w:t>
      </w:r>
      <w:r>
        <w:rPr>
          <w:rFonts w:hint="eastAsia" w:ascii="仿宋" w:hAnsi="仿宋" w:eastAsia="仿宋" w:cs="黑体"/>
          <w:sz w:val="32"/>
          <w:szCs w:val="32"/>
        </w:rPr>
        <w:t>%；住房保障</w:t>
      </w:r>
      <w:r>
        <w:rPr>
          <w:rFonts w:hint="eastAsia" w:ascii="仿宋" w:hAnsi="仿宋" w:eastAsia="仿宋" w:cs="黑体"/>
          <w:sz w:val="32"/>
          <w:szCs w:val="32"/>
          <w:lang w:eastAsia="zh-CN"/>
        </w:rPr>
        <w:t>（</w:t>
      </w:r>
      <w:r>
        <w:rPr>
          <w:rFonts w:hint="eastAsia" w:ascii="仿宋" w:hAnsi="仿宋" w:eastAsia="仿宋" w:cs="黑体"/>
          <w:sz w:val="32"/>
          <w:szCs w:val="32"/>
          <w:lang w:val="en-US" w:eastAsia="zh-CN"/>
        </w:rPr>
        <w:t>类）</w:t>
      </w:r>
      <w:r>
        <w:rPr>
          <w:rFonts w:hint="eastAsia" w:ascii="仿宋" w:hAnsi="仿宋" w:eastAsia="仿宋" w:cs="黑体"/>
          <w:sz w:val="32"/>
          <w:szCs w:val="32"/>
        </w:rPr>
        <w:t>支出</w:t>
      </w:r>
      <w:r>
        <w:rPr>
          <w:rFonts w:hint="eastAsia" w:ascii="仿宋" w:hAnsi="仿宋" w:eastAsia="仿宋" w:cs="黑体"/>
          <w:sz w:val="32"/>
          <w:szCs w:val="32"/>
          <w:lang w:val="en-US" w:eastAsia="zh-CN"/>
        </w:rPr>
        <w:t>198.19</w:t>
      </w:r>
      <w:r>
        <w:rPr>
          <w:rFonts w:hint="eastAsia" w:ascii="仿宋" w:hAnsi="仿宋" w:eastAsia="仿宋" w:cs="黑体"/>
          <w:sz w:val="32"/>
          <w:szCs w:val="32"/>
        </w:rPr>
        <w:t>万元，占</w:t>
      </w:r>
      <w:r>
        <w:rPr>
          <w:rFonts w:hint="eastAsia" w:ascii="仿宋" w:hAnsi="仿宋" w:eastAsia="仿宋" w:cs="黑体"/>
          <w:sz w:val="32"/>
          <w:szCs w:val="32"/>
          <w:lang w:val="en-US" w:eastAsia="zh-CN"/>
        </w:rPr>
        <w:t>6.07</w:t>
      </w:r>
      <w:r>
        <w:rPr>
          <w:rFonts w:hint="eastAsia" w:ascii="仿宋" w:hAnsi="仿宋" w:eastAsia="仿宋" w:cs="黑体"/>
          <w:sz w:val="32"/>
          <w:szCs w:val="32"/>
        </w:rPr>
        <w:t>%。</w:t>
      </w:r>
    </w:p>
    <w:p>
      <w:pPr>
        <w:pStyle w:val="12"/>
        <w:keepNext w:val="0"/>
        <w:keepLines w:val="0"/>
        <w:pageBreakBefore w:val="0"/>
        <w:widowControl w:val="0"/>
        <w:kinsoku/>
        <w:wordWrap/>
        <w:overflowPunct/>
        <w:topLinePunct w:val="0"/>
        <w:bidi w:val="0"/>
        <w:snapToGrid/>
        <w:spacing w:line="600" w:lineRule="exact"/>
        <w:ind w:firstLine="643" w:firstLineChars="200"/>
        <w:textAlignment w:val="auto"/>
        <w:rPr>
          <w:rFonts w:ascii="仿宋" w:hAnsi="仿宋" w:eastAsia="仿宋" w:cs="黑体"/>
          <w:b/>
          <w:color w:val="auto"/>
          <w:sz w:val="32"/>
          <w:szCs w:val="32"/>
        </w:rPr>
      </w:pPr>
      <w:r>
        <w:rPr>
          <w:rFonts w:hint="eastAsia" w:ascii="仿宋" w:hAnsi="仿宋" w:eastAsia="仿宋" w:cs="黑体"/>
          <w:b/>
          <w:color w:val="auto"/>
          <w:sz w:val="32"/>
          <w:szCs w:val="32"/>
        </w:rPr>
        <w:t>（三）财政拨款支出决算具体情况</w:t>
      </w:r>
    </w:p>
    <w:p>
      <w:pPr>
        <w:pStyle w:val="12"/>
        <w:keepNext w:val="0"/>
        <w:keepLines w:val="0"/>
        <w:pageBreakBefore w:val="0"/>
        <w:widowControl w:val="0"/>
        <w:kinsoku/>
        <w:wordWrap/>
        <w:overflowPunct/>
        <w:topLinePunct w:val="0"/>
        <w:bidi w:val="0"/>
        <w:snapToGrid/>
        <w:spacing w:line="600" w:lineRule="exact"/>
        <w:ind w:firstLine="800" w:firstLineChars="250"/>
        <w:textAlignment w:val="auto"/>
        <w:rPr>
          <w:rFonts w:ascii="仿宋" w:hAnsi="仿宋" w:eastAsia="仿宋" w:cs="黑体"/>
          <w:color w:val="auto"/>
          <w:sz w:val="32"/>
          <w:szCs w:val="32"/>
        </w:rPr>
      </w:pPr>
      <w:r>
        <w:rPr>
          <w:rFonts w:hint="eastAsia" w:ascii="仿宋" w:hAnsi="仿宋" w:eastAsia="仿宋" w:cs="黑体"/>
          <w:color w:val="auto"/>
          <w:sz w:val="32"/>
          <w:szCs w:val="32"/>
        </w:rPr>
        <w:t>202</w:t>
      </w:r>
      <w:r>
        <w:rPr>
          <w:rFonts w:hint="eastAsia" w:ascii="仿宋" w:hAnsi="仿宋" w:eastAsia="仿宋" w:cs="黑体"/>
          <w:color w:val="auto"/>
          <w:sz w:val="32"/>
          <w:szCs w:val="32"/>
          <w:lang w:val="en-US" w:eastAsia="zh-CN"/>
        </w:rPr>
        <w:t>2</w:t>
      </w:r>
      <w:r>
        <w:rPr>
          <w:rFonts w:hint="eastAsia" w:ascii="仿宋" w:hAnsi="仿宋" w:eastAsia="仿宋" w:cs="黑体"/>
          <w:color w:val="auto"/>
          <w:sz w:val="32"/>
          <w:szCs w:val="32"/>
        </w:rPr>
        <w:t>年度财政拨款支出年初预算数为</w:t>
      </w:r>
      <w:r>
        <w:rPr>
          <w:rFonts w:hint="eastAsia" w:ascii="仿宋" w:hAnsi="仿宋" w:eastAsia="仿宋" w:cs="黑体"/>
          <w:color w:val="auto"/>
          <w:sz w:val="32"/>
          <w:szCs w:val="32"/>
          <w:lang w:val="en-US" w:eastAsia="zh-CN"/>
        </w:rPr>
        <w:t>2930.64</w:t>
      </w:r>
      <w:r>
        <w:rPr>
          <w:rFonts w:hint="eastAsia" w:ascii="仿宋" w:hAnsi="仿宋" w:eastAsia="仿宋" w:cs="黑体"/>
          <w:color w:val="auto"/>
          <w:sz w:val="32"/>
          <w:szCs w:val="32"/>
        </w:rPr>
        <w:t>万元，支出决算数为</w:t>
      </w:r>
      <w:r>
        <w:rPr>
          <w:rFonts w:hint="eastAsia" w:ascii="仿宋" w:hAnsi="仿宋" w:eastAsia="仿宋" w:cs="黑体"/>
          <w:color w:val="auto"/>
          <w:sz w:val="32"/>
          <w:szCs w:val="32"/>
          <w:lang w:val="en-US" w:eastAsia="zh-CN"/>
        </w:rPr>
        <w:t>3265.65</w:t>
      </w:r>
      <w:r>
        <w:rPr>
          <w:rFonts w:hint="eastAsia" w:ascii="仿宋" w:hAnsi="仿宋" w:eastAsia="仿宋" w:cs="黑体"/>
          <w:color w:val="auto"/>
          <w:sz w:val="32"/>
          <w:szCs w:val="32"/>
        </w:rPr>
        <w:t>万元，完成年初预算的</w:t>
      </w:r>
      <w:r>
        <w:rPr>
          <w:rFonts w:hint="eastAsia" w:ascii="仿宋" w:hAnsi="仿宋" w:eastAsia="仿宋" w:cs="黑体"/>
          <w:color w:val="auto"/>
          <w:sz w:val="32"/>
          <w:szCs w:val="32"/>
          <w:lang w:val="en-US" w:eastAsia="zh-CN"/>
        </w:rPr>
        <w:t>111.43</w:t>
      </w:r>
      <w:r>
        <w:rPr>
          <w:rFonts w:hint="eastAsia" w:ascii="仿宋" w:hAnsi="仿宋" w:eastAsia="仿宋" w:cs="黑体"/>
          <w:color w:val="auto"/>
          <w:sz w:val="32"/>
          <w:szCs w:val="32"/>
        </w:rPr>
        <w:t>%，其中：</w:t>
      </w:r>
    </w:p>
    <w:p>
      <w:pPr>
        <w:pStyle w:val="12"/>
        <w:keepNext w:val="0"/>
        <w:keepLines w:val="0"/>
        <w:pageBreakBefore w:val="0"/>
        <w:widowControl w:val="0"/>
        <w:numPr>
          <w:ilvl w:val="0"/>
          <w:numId w:val="2"/>
        </w:numPr>
        <w:kinsoku/>
        <w:wordWrap/>
        <w:overflowPunct/>
        <w:topLinePunct w:val="0"/>
        <w:bidi w:val="0"/>
        <w:snapToGrid/>
        <w:spacing w:line="600" w:lineRule="exact"/>
        <w:ind w:firstLine="800" w:firstLineChars="250"/>
        <w:textAlignment w:val="auto"/>
        <w:rPr>
          <w:rFonts w:hint="eastAsia" w:ascii="仿宋" w:hAnsi="仿宋" w:eastAsia="仿宋" w:cs="黑体"/>
          <w:color w:val="auto"/>
          <w:sz w:val="32"/>
          <w:szCs w:val="32"/>
          <w:lang w:val="en-US" w:eastAsia="zh-CN"/>
        </w:rPr>
      </w:pPr>
      <w:r>
        <w:rPr>
          <w:rFonts w:hint="eastAsia" w:ascii="仿宋" w:hAnsi="仿宋" w:eastAsia="仿宋" w:cs="黑体"/>
          <w:color w:val="auto"/>
          <w:sz w:val="32"/>
          <w:szCs w:val="32"/>
        </w:rPr>
        <w:t>文化旅游体育与传媒支出（类）文化和旅游（款）艺术表演出团体（项）</w:t>
      </w:r>
      <w:r>
        <w:rPr>
          <w:rFonts w:hint="eastAsia" w:ascii="仿宋" w:hAnsi="仿宋" w:eastAsia="仿宋" w:cs="黑体"/>
          <w:color w:val="auto"/>
          <w:sz w:val="32"/>
          <w:szCs w:val="32"/>
          <w:lang w:eastAsia="zh-CN"/>
        </w:rPr>
        <w:t>。</w:t>
      </w:r>
    </w:p>
    <w:p>
      <w:pPr>
        <w:pStyle w:val="12"/>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eastAsia" w:ascii="仿宋" w:hAnsi="仿宋" w:eastAsia="仿宋" w:cs="黑体"/>
          <w:color w:val="auto"/>
          <w:sz w:val="32"/>
          <w:szCs w:val="32"/>
          <w:lang w:val="en-US" w:eastAsia="zh-CN"/>
        </w:rPr>
      </w:pPr>
      <w:r>
        <w:rPr>
          <w:rFonts w:hint="eastAsia" w:ascii="仿宋" w:hAnsi="仿宋" w:eastAsia="仿宋" w:cs="黑体"/>
          <w:color w:val="auto"/>
          <w:sz w:val="32"/>
          <w:szCs w:val="32"/>
        </w:rPr>
        <w:t>年初预算为</w:t>
      </w:r>
      <w:r>
        <w:rPr>
          <w:rFonts w:hint="eastAsia" w:ascii="仿宋" w:hAnsi="仿宋" w:eastAsia="仿宋" w:cs="黑体"/>
          <w:color w:val="auto"/>
          <w:sz w:val="32"/>
          <w:szCs w:val="32"/>
          <w:lang w:val="en-US" w:eastAsia="zh-CN"/>
        </w:rPr>
        <w:t>1604.68</w:t>
      </w:r>
      <w:r>
        <w:rPr>
          <w:rFonts w:hint="eastAsia" w:ascii="仿宋" w:hAnsi="仿宋" w:eastAsia="仿宋" w:cs="黑体"/>
          <w:color w:val="auto"/>
          <w:sz w:val="32"/>
          <w:szCs w:val="32"/>
        </w:rPr>
        <w:t>万元，支出决算为</w:t>
      </w:r>
      <w:r>
        <w:rPr>
          <w:rFonts w:hint="eastAsia" w:ascii="仿宋" w:hAnsi="仿宋" w:eastAsia="仿宋" w:cs="黑体"/>
          <w:color w:val="auto"/>
          <w:sz w:val="32"/>
          <w:szCs w:val="32"/>
          <w:lang w:val="en-US" w:eastAsia="zh-CN"/>
        </w:rPr>
        <w:t>1728.65</w:t>
      </w:r>
      <w:r>
        <w:rPr>
          <w:rFonts w:hint="eastAsia" w:ascii="仿宋" w:hAnsi="仿宋" w:eastAsia="仿宋" w:cs="黑体"/>
          <w:color w:val="auto"/>
          <w:sz w:val="32"/>
          <w:szCs w:val="32"/>
        </w:rPr>
        <w:t>万元，</w:t>
      </w:r>
      <w:r>
        <w:rPr>
          <w:rFonts w:hint="eastAsia" w:ascii="仿宋" w:hAnsi="仿宋" w:eastAsia="仿宋" w:cs="黑体"/>
          <w:color w:val="auto"/>
          <w:sz w:val="32"/>
          <w:szCs w:val="32"/>
          <w:lang w:val="en-US" w:eastAsia="zh-CN"/>
        </w:rPr>
        <w:t>完成年初预算的107.73%，决算数大于年初预算数，原因是年中追加了调资增资额及2021年奖励绩效，相应支出增加。</w:t>
      </w:r>
    </w:p>
    <w:p>
      <w:pPr>
        <w:pStyle w:val="12"/>
        <w:keepNext w:val="0"/>
        <w:keepLines w:val="0"/>
        <w:pageBreakBefore w:val="0"/>
        <w:widowControl w:val="0"/>
        <w:numPr>
          <w:ilvl w:val="0"/>
          <w:numId w:val="2"/>
        </w:numPr>
        <w:kinsoku/>
        <w:wordWrap/>
        <w:overflowPunct/>
        <w:topLinePunct w:val="0"/>
        <w:bidi w:val="0"/>
        <w:snapToGrid/>
        <w:spacing w:line="600" w:lineRule="exact"/>
        <w:ind w:left="0" w:leftChars="0" w:firstLine="800" w:firstLineChars="250"/>
        <w:textAlignment w:val="auto"/>
        <w:rPr>
          <w:rFonts w:hint="eastAsia" w:ascii="仿宋" w:hAnsi="仿宋" w:eastAsia="仿宋" w:cs="黑体"/>
          <w:color w:val="auto"/>
          <w:sz w:val="32"/>
          <w:szCs w:val="32"/>
          <w:lang w:eastAsia="zh-CN"/>
        </w:rPr>
      </w:pPr>
      <w:r>
        <w:rPr>
          <w:rFonts w:hint="eastAsia" w:ascii="仿宋" w:hAnsi="仿宋" w:eastAsia="仿宋" w:cs="黑体"/>
          <w:color w:val="auto"/>
          <w:sz w:val="32"/>
          <w:szCs w:val="32"/>
        </w:rPr>
        <w:t>文化旅游体育与传媒支出（类）文化和旅游（款）</w:t>
      </w:r>
      <w:r>
        <w:rPr>
          <w:rFonts w:hint="eastAsia" w:ascii="仿宋" w:hAnsi="仿宋" w:eastAsia="仿宋" w:cs="黑体"/>
          <w:color w:val="auto"/>
          <w:sz w:val="32"/>
          <w:szCs w:val="32"/>
          <w:lang w:val="en-US" w:eastAsia="zh-CN"/>
        </w:rPr>
        <w:t>文化创作与保护</w:t>
      </w:r>
      <w:r>
        <w:rPr>
          <w:rFonts w:hint="eastAsia" w:ascii="仿宋" w:hAnsi="仿宋" w:eastAsia="仿宋" w:cs="黑体"/>
          <w:color w:val="auto"/>
          <w:sz w:val="32"/>
          <w:szCs w:val="32"/>
        </w:rPr>
        <w:t>（项）</w:t>
      </w:r>
      <w:r>
        <w:rPr>
          <w:rFonts w:hint="eastAsia" w:ascii="仿宋" w:hAnsi="仿宋" w:eastAsia="仿宋" w:cs="黑体"/>
          <w:color w:val="auto"/>
          <w:sz w:val="32"/>
          <w:szCs w:val="32"/>
          <w:lang w:eastAsia="zh-CN"/>
        </w:rPr>
        <w:t>。</w:t>
      </w:r>
    </w:p>
    <w:p>
      <w:pPr>
        <w:pStyle w:val="12"/>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ascii="仿宋" w:hAnsi="仿宋" w:eastAsia="仿宋" w:cs="黑体"/>
          <w:color w:val="auto"/>
          <w:sz w:val="32"/>
          <w:szCs w:val="32"/>
        </w:rPr>
      </w:pPr>
      <w:r>
        <w:rPr>
          <w:rFonts w:hint="eastAsia" w:ascii="仿宋" w:hAnsi="仿宋" w:eastAsia="仿宋" w:cs="黑体"/>
          <w:color w:val="auto"/>
          <w:sz w:val="32"/>
          <w:szCs w:val="32"/>
        </w:rPr>
        <w:t>年初预算为</w:t>
      </w:r>
      <w:r>
        <w:rPr>
          <w:rFonts w:hint="eastAsia" w:ascii="仿宋" w:hAnsi="仿宋" w:eastAsia="仿宋" w:cs="黑体"/>
          <w:color w:val="auto"/>
          <w:sz w:val="32"/>
          <w:szCs w:val="32"/>
          <w:lang w:val="en-US" w:eastAsia="zh-CN"/>
        </w:rPr>
        <w:t>76.00</w:t>
      </w:r>
      <w:r>
        <w:rPr>
          <w:rFonts w:hint="eastAsia" w:ascii="仿宋" w:hAnsi="仿宋" w:eastAsia="仿宋" w:cs="黑体"/>
          <w:color w:val="auto"/>
          <w:sz w:val="32"/>
          <w:szCs w:val="32"/>
        </w:rPr>
        <w:t>元，支出决算为</w:t>
      </w:r>
      <w:r>
        <w:rPr>
          <w:rFonts w:hint="eastAsia" w:ascii="仿宋" w:hAnsi="仿宋" w:eastAsia="仿宋" w:cs="黑体"/>
          <w:color w:val="auto"/>
          <w:sz w:val="32"/>
          <w:szCs w:val="32"/>
          <w:lang w:val="en-US" w:eastAsia="zh-CN"/>
        </w:rPr>
        <w:t>78.00</w:t>
      </w:r>
      <w:r>
        <w:rPr>
          <w:rFonts w:hint="eastAsia" w:ascii="仿宋" w:hAnsi="仿宋" w:eastAsia="仿宋" w:cs="黑体"/>
          <w:color w:val="auto"/>
          <w:sz w:val="32"/>
          <w:szCs w:val="32"/>
        </w:rPr>
        <w:t>万元，</w:t>
      </w:r>
      <w:r>
        <w:rPr>
          <w:rFonts w:hint="eastAsia" w:ascii="仿宋" w:hAnsi="仿宋" w:eastAsia="仿宋" w:cs="黑体"/>
          <w:color w:val="auto"/>
          <w:sz w:val="32"/>
          <w:szCs w:val="32"/>
          <w:lang w:val="en-US" w:eastAsia="zh-CN"/>
        </w:rPr>
        <w:t>完成年初预算的102.63%，</w:t>
      </w:r>
      <w:r>
        <w:rPr>
          <w:rFonts w:hint="eastAsia" w:ascii="仿宋" w:hAnsi="仿宋" w:eastAsia="仿宋" w:cs="黑体"/>
          <w:color w:val="auto"/>
          <w:sz w:val="32"/>
          <w:szCs w:val="32"/>
        </w:rPr>
        <w:t>决算数</w:t>
      </w:r>
      <w:r>
        <w:rPr>
          <w:rFonts w:hint="eastAsia" w:ascii="仿宋" w:hAnsi="仿宋" w:eastAsia="仿宋" w:cs="黑体"/>
          <w:color w:val="auto"/>
          <w:sz w:val="32"/>
          <w:szCs w:val="32"/>
          <w:lang w:val="en-US" w:eastAsia="zh-CN"/>
        </w:rPr>
        <w:t>在于</w:t>
      </w:r>
      <w:r>
        <w:rPr>
          <w:rFonts w:hint="eastAsia" w:ascii="仿宋" w:hAnsi="仿宋" w:eastAsia="仿宋" w:cs="黑体"/>
          <w:color w:val="auto"/>
          <w:sz w:val="32"/>
          <w:szCs w:val="32"/>
        </w:rPr>
        <w:t>年初预算数，原因是</w:t>
      </w:r>
      <w:r>
        <w:rPr>
          <w:rFonts w:hint="eastAsia" w:ascii="仿宋" w:hAnsi="仿宋" w:eastAsia="仿宋" w:cs="黑体"/>
          <w:color w:val="auto"/>
          <w:sz w:val="32"/>
          <w:szCs w:val="32"/>
          <w:lang w:val="en-US" w:eastAsia="zh-CN"/>
        </w:rPr>
        <w:t>年中追加了国家级非遗传承人补助，相应支出增加</w:t>
      </w:r>
      <w:r>
        <w:rPr>
          <w:rFonts w:hint="eastAsia" w:ascii="仿宋" w:hAnsi="仿宋" w:eastAsia="仿宋" w:cs="黑体"/>
          <w:color w:val="auto"/>
          <w:sz w:val="32"/>
          <w:szCs w:val="32"/>
        </w:rPr>
        <w:t>。</w:t>
      </w:r>
    </w:p>
    <w:p>
      <w:pPr>
        <w:pStyle w:val="12"/>
        <w:keepNext w:val="0"/>
        <w:keepLines w:val="0"/>
        <w:pageBreakBefore w:val="0"/>
        <w:widowControl w:val="0"/>
        <w:numPr>
          <w:ilvl w:val="0"/>
          <w:numId w:val="2"/>
        </w:numPr>
        <w:kinsoku/>
        <w:wordWrap/>
        <w:overflowPunct/>
        <w:topLinePunct w:val="0"/>
        <w:bidi w:val="0"/>
        <w:snapToGrid/>
        <w:spacing w:line="600" w:lineRule="exact"/>
        <w:ind w:left="0" w:leftChars="0" w:firstLine="800" w:firstLineChars="250"/>
        <w:textAlignment w:val="auto"/>
        <w:rPr>
          <w:rFonts w:hint="eastAsia" w:ascii="仿宋" w:hAnsi="仿宋" w:eastAsia="仿宋" w:cs="黑体"/>
          <w:color w:val="auto"/>
          <w:sz w:val="32"/>
          <w:szCs w:val="32"/>
          <w:lang w:eastAsia="zh-CN"/>
        </w:rPr>
      </w:pPr>
      <w:r>
        <w:rPr>
          <w:rFonts w:hint="eastAsia" w:ascii="仿宋" w:hAnsi="仿宋" w:eastAsia="仿宋" w:cs="黑体"/>
          <w:color w:val="auto"/>
          <w:sz w:val="32"/>
          <w:szCs w:val="32"/>
        </w:rPr>
        <w:t>文化旅游体育与传媒支出（类）文化和旅游（款）其他文化和旅游支出（项）</w:t>
      </w:r>
      <w:r>
        <w:rPr>
          <w:rFonts w:hint="eastAsia" w:ascii="仿宋" w:hAnsi="仿宋" w:eastAsia="仿宋" w:cs="黑体"/>
          <w:color w:val="auto"/>
          <w:sz w:val="32"/>
          <w:szCs w:val="32"/>
          <w:lang w:eastAsia="zh-CN"/>
        </w:rPr>
        <w:t>。</w:t>
      </w:r>
    </w:p>
    <w:p>
      <w:pPr>
        <w:pStyle w:val="12"/>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ascii="仿宋" w:hAnsi="仿宋" w:eastAsia="仿宋" w:cs="黑体"/>
          <w:color w:val="auto"/>
          <w:sz w:val="32"/>
          <w:szCs w:val="32"/>
        </w:rPr>
      </w:pPr>
      <w:r>
        <w:rPr>
          <w:rFonts w:hint="eastAsia" w:ascii="仿宋" w:hAnsi="仿宋" w:eastAsia="仿宋" w:cs="黑体"/>
          <w:color w:val="auto"/>
          <w:sz w:val="32"/>
          <w:szCs w:val="32"/>
        </w:rPr>
        <w:t>年初预算为</w:t>
      </w:r>
      <w:r>
        <w:rPr>
          <w:rFonts w:hint="eastAsia" w:ascii="仿宋" w:hAnsi="仿宋" w:eastAsia="仿宋" w:cs="黑体"/>
          <w:color w:val="auto"/>
          <w:sz w:val="32"/>
          <w:szCs w:val="32"/>
          <w:lang w:val="en-US" w:eastAsia="zh-CN"/>
        </w:rPr>
        <w:t>281.45</w:t>
      </w:r>
      <w:r>
        <w:rPr>
          <w:rFonts w:hint="eastAsia" w:ascii="仿宋" w:hAnsi="仿宋" w:eastAsia="仿宋" w:cs="黑体"/>
          <w:color w:val="auto"/>
          <w:sz w:val="32"/>
          <w:szCs w:val="32"/>
        </w:rPr>
        <w:t>万元，支出决算为</w:t>
      </w:r>
      <w:r>
        <w:rPr>
          <w:rFonts w:hint="eastAsia" w:ascii="仿宋" w:hAnsi="仿宋" w:eastAsia="仿宋" w:cs="黑体"/>
          <w:color w:val="auto"/>
          <w:sz w:val="32"/>
          <w:szCs w:val="32"/>
          <w:lang w:val="en-US" w:eastAsia="zh-CN"/>
        </w:rPr>
        <w:t>319.40</w:t>
      </w:r>
      <w:r>
        <w:rPr>
          <w:rFonts w:hint="eastAsia" w:ascii="仿宋" w:hAnsi="仿宋" w:eastAsia="仿宋" w:cs="黑体"/>
          <w:color w:val="auto"/>
          <w:sz w:val="32"/>
          <w:szCs w:val="32"/>
        </w:rPr>
        <w:t>万元，完成</w:t>
      </w:r>
      <w:r>
        <w:rPr>
          <w:rFonts w:hint="eastAsia" w:ascii="仿宋" w:hAnsi="仿宋" w:eastAsia="仿宋" w:cs="黑体"/>
          <w:color w:val="auto"/>
          <w:sz w:val="32"/>
          <w:szCs w:val="32"/>
          <w:lang w:val="en-US" w:eastAsia="zh-CN"/>
        </w:rPr>
        <w:t>年</w:t>
      </w:r>
      <w:r>
        <w:rPr>
          <w:rFonts w:hint="eastAsia" w:ascii="仿宋" w:hAnsi="仿宋" w:eastAsia="仿宋" w:cs="黑体"/>
          <w:color w:val="auto"/>
          <w:sz w:val="32"/>
          <w:szCs w:val="32"/>
        </w:rPr>
        <w:t>初预算的</w:t>
      </w:r>
      <w:r>
        <w:rPr>
          <w:rFonts w:hint="eastAsia" w:ascii="仿宋" w:hAnsi="仿宋" w:eastAsia="仿宋" w:cs="黑体"/>
          <w:color w:val="auto"/>
          <w:sz w:val="32"/>
          <w:szCs w:val="32"/>
          <w:lang w:val="en-US" w:eastAsia="zh-CN"/>
        </w:rPr>
        <w:t>113.48%</w:t>
      </w:r>
      <w:r>
        <w:rPr>
          <w:rFonts w:hint="eastAsia" w:ascii="仿宋" w:hAnsi="仿宋" w:eastAsia="仿宋" w:cs="黑体"/>
          <w:color w:val="auto"/>
          <w:sz w:val="32"/>
          <w:szCs w:val="32"/>
        </w:rPr>
        <w:t>%</w:t>
      </w:r>
      <w:r>
        <w:rPr>
          <w:rFonts w:hint="eastAsia" w:ascii="仿宋" w:hAnsi="仿宋" w:eastAsia="仿宋" w:cs="黑体"/>
          <w:color w:val="auto"/>
          <w:sz w:val="32"/>
          <w:szCs w:val="32"/>
          <w:lang w:eastAsia="zh-CN"/>
        </w:rPr>
        <w:t>，</w:t>
      </w:r>
      <w:r>
        <w:rPr>
          <w:rFonts w:hint="eastAsia" w:ascii="仿宋" w:hAnsi="仿宋" w:eastAsia="仿宋" w:cs="黑体"/>
          <w:color w:val="auto"/>
          <w:sz w:val="32"/>
          <w:szCs w:val="32"/>
        </w:rPr>
        <w:t>决算数大于年初预算数，主要原因是</w:t>
      </w:r>
      <w:r>
        <w:rPr>
          <w:rFonts w:hint="eastAsia" w:ascii="仿宋" w:hAnsi="仿宋" w:eastAsia="仿宋" w:cs="黑体"/>
          <w:color w:val="auto"/>
          <w:sz w:val="32"/>
          <w:szCs w:val="32"/>
          <w:lang w:val="en-US" w:eastAsia="zh-CN"/>
        </w:rPr>
        <w:t>年</w:t>
      </w:r>
      <w:r>
        <w:rPr>
          <w:rFonts w:hint="eastAsia" w:ascii="仿宋" w:hAnsi="仿宋" w:eastAsia="仿宋" w:cs="黑体"/>
          <w:color w:val="auto"/>
          <w:sz w:val="32"/>
          <w:szCs w:val="32"/>
        </w:rPr>
        <w:t>中追加文化</w:t>
      </w:r>
      <w:r>
        <w:rPr>
          <w:rFonts w:hint="eastAsia" w:ascii="仿宋" w:hAnsi="仿宋" w:eastAsia="仿宋" w:cs="黑体"/>
          <w:color w:val="auto"/>
          <w:sz w:val="32"/>
          <w:szCs w:val="32"/>
          <w:lang w:val="en-US" w:eastAsia="zh-CN"/>
        </w:rPr>
        <w:t>和旅游</w:t>
      </w:r>
      <w:r>
        <w:rPr>
          <w:rFonts w:hint="eastAsia" w:ascii="仿宋" w:hAnsi="仿宋" w:eastAsia="仿宋" w:cs="黑体"/>
          <w:color w:val="auto"/>
          <w:sz w:val="32"/>
          <w:szCs w:val="32"/>
        </w:rPr>
        <w:t>专项资金</w:t>
      </w:r>
      <w:r>
        <w:rPr>
          <w:rFonts w:hint="eastAsia" w:ascii="仿宋" w:hAnsi="仿宋" w:eastAsia="仿宋" w:cs="黑体"/>
          <w:color w:val="auto"/>
          <w:sz w:val="32"/>
          <w:szCs w:val="32"/>
          <w:lang w:eastAsia="zh-CN"/>
        </w:rPr>
        <w:t>，</w:t>
      </w:r>
      <w:r>
        <w:rPr>
          <w:rFonts w:hint="eastAsia" w:ascii="仿宋" w:hAnsi="仿宋" w:eastAsia="仿宋" w:cs="黑体"/>
          <w:color w:val="auto"/>
          <w:sz w:val="32"/>
          <w:szCs w:val="32"/>
          <w:lang w:val="en-US" w:eastAsia="zh-CN"/>
        </w:rPr>
        <w:t>相应支出增加</w:t>
      </w:r>
      <w:r>
        <w:rPr>
          <w:rFonts w:hint="eastAsia" w:ascii="仿宋" w:hAnsi="仿宋" w:eastAsia="仿宋" w:cs="黑体"/>
          <w:color w:val="auto"/>
          <w:sz w:val="32"/>
          <w:szCs w:val="32"/>
        </w:rPr>
        <w:t>。</w:t>
      </w:r>
    </w:p>
    <w:p>
      <w:pPr>
        <w:pStyle w:val="12"/>
        <w:keepNext w:val="0"/>
        <w:keepLines w:val="0"/>
        <w:pageBreakBefore w:val="0"/>
        <w:widowControl w:val="0"/>
        <w:numPr>
          <w:ilvl w:val="0"/>
          <w:numId w:val="2"/>
        </w:numPr>
        <w:kinsoku/>
        <w:wordWrap/>
        <w:overflowPunct/>
        <w:topLinePunct w:val="0"/>
        <w:bidi w:val="0"/>
        <w:snapToGrid/>
        <w:spacing w:line="600" w:lineRule="exact"/>
        <w:ind w:left="0" w:leftChars="0" w:firstLine="800" w:firstLineChars="250"/>
        <w:textAlignment w:val="auto"/>
        <w:rPr>
          <w:rFonts w:hint="eastAsia" w:ascii="仿宋" w:hAnsi="仿宋" w:eastAsia="仿宋" w:cs="黑体"/>
          <w:color w:val="auto"/>
          <w:sz w:val="32"/>
          <w:szCs w:val="32"/>
          <w:lang w:eastAsia="zh-CN"/>
        </w:rPr>
      </w:pPr>
      <w:r>
        <w:rPr>
          <w:rFonts w:hint="eastAsia" w:ascii="仿宋" w:hAnsi="仿宋" w:eastAsia="仿宋" w:cs="黑体"/>
          <w:color w:val="auto"/>
          <w:sz w:val="32"/>
          <w:szCs w:val="32"/>
        </w:rPr>
        <w:t>文化旅游体育与传媒支出（类）其他文化旅游体育与传媒支出（款）其他文化旅游体育与传媒支出（项）</w:t>
      </w:r>
      <w:r>
        <w:rPr>
          <w:rFonts w:hint="eastAsia" w:ascii="仿宋" w:hAnsi="仿宋" w:eastAsia="仿宋" w:cs="黑体"/>
          <w:color w:val="auto"/>
          <w:sz w:val="32"/>
          <w:szCs w:val="32"/>
          <w:lang w:eastAsia="zh-CN"/>
        </w:rPr>
        <w:t>。</w:t>
      </w:r>
    </w:p>
    <w:p>
      <w:pPr>
        <w:pStyle w:val="12"/>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ascii="仿宋" w:hAnsi="仿宋" w:eastAsia="仿宋" w:cs="黑体"/>
          <w:color w:val="auto"/>
          <w:sz w:val="32"/>
          <w:szCs w:val="32"/>
        </w:rPr>
      </w:pPr>
      <w:r>
        <w:rPr>
          <w:rFonts w:hint="eastAsia" w:ascii="仿宋" w:hAnsi="仿宋" w:eastAsia="仿宋" w:cs="黑体"/>
          <w:color w:val="auto"/>
          <w:sz w:val="32"/>
          <w:szCs w:val="32"/>
        </w:rPr>
        <w:t>年初预算为</w:t>
      </w:r>
      <w:r>
        <w:rPr>
          <w:rFonts w:hint="eastAsia" w:ascii="仿宋" w:hAnsi="仿宋" w:eastAsia="仿宋" w:cs="黑体"/>
          <w:color w:val="auto"/>
          <w:sz w:val="32"/>
          <w:szCs w:val="32"/>
          <w:lang w:val="en-US" w:eastAsia="zh-CN"/>
        </w:rPr>
        <w:t>491.24</w:t>
      </w:r>
      <w:r>
        <w:rPr>
          <w:rFonts w:hint="eastAsia" w:ascii="仿宋" w:hAnsi="仿宋" w:eastAsia="仿宋" w:cs="黑体"/>
          <w:color w:val="auto"/>
          <w:sz w:val="32"/>
          <w:szCs w:val="32"/>
        </w:rPr>
        <w:t>万元，支出决算为</w:t>
      </w:r>
      <w:r>
        <w:rPr>
          <w:rFonts w:hint="eastAsia" w:ascii="仿宋" w:hAnsi="仿宋" w:eastAsia="仿宋" w:cs="黑体"/>
          <w:color w:val="auto"/>
          <w:sz w:val="32"/>
          <w:szCs w:val="32"/>
          <w:lang w:val="en-US" w:eastAsia="zh-CN"/>
        </w:rPr>
        <w:t>629.10</w:t>
      </w:r>
      <w:r>
        <w:rPr>
          <w:rFonts w:hint="eastAsia" w:ascii="仿宋" w:hAnsi="仿宋" w:eastAsia="仿宋" w:cs="黑体"/>
          <w:color w:val="auto"/>
          <w:sz w:val="32"/>
          <w:szCs w:val="32"/>
        </w:rPr>
        <w:t>万元，完成</w:t>
      </w:r>
      <w:r>
        <w:rPr>
          <w:rFonts w:hint="eastAsia" w:ascii="仿宋" w:hAnsi="仿宋" w:eastAsia="仿宋" w:cs="黑体"/>
          <w:color w:val="auto"/>
          <w:sz w:val="32"/>
          <w:szCs w:val="32"/>
          <w:lang w:val="en-US" w:eastAsia="zh-CN"/>
        </w:rPr>
        <w:t>年</w:t>
      </w:r>
      <w:r>
        <w:rPr>
          <w:rFonts w:hint="eastAsia" w:ascii="仿宋" w:hAnsi="仿宋" w:eastAsia="仿宋" w:cs="黑体"/>
          <w:color w:val="auto"/>
          <w:sz w:val="32"/>
          <w:szCs w:val="32"/>
        </w:rPr>
        <w:t>初预算的</w:t>
      </w:r>
      <w:r>
        <w:rPr>
          <w:rFonts w:hint="eastAsia" w:ascii="仿宋" w:hAnsi="仿宋" w:eastAsia="仿宋" w:cs="黑体"/>
          <w:color w:val="auto"/>
          <w:sz w:val="32"/>
          <w:szCs w:val="32"/>
          <w:lang w:val="en-US" w:eastAsia="zh-CN"/>
        </w:rPr>
        <w:t>128.06</w:t>
      </w:r>
      <w:r>
        <w:rPr>
          <w:rFonts w:hint="eastAsia" w:ascii="仿宋" w:hAnsi="仿宋" w:eastAsia="仿宋" w:cs="黑体"/>
          <w:color w:val="auto"/>
          <w:sz w:val="32"/>
          <w:szCs w:val="32"/>
        </w:rPr>
        <w:t>%</w:t>
      </w:r>
      <w:r>
        <w:rPr>
          <w:rFonts w:hint="eastAsia" w:ascii="仿宋" w:hAnsi="仿宋" w:eastAsia="仿宋" w:cs="黑体"/>
          <w:color w:val="auto"/>
          <w:sz w:val="32"/>
          <w:szCs w:val="32"/>
          <w:lang w:eastAsia="zh-CN"/>
        </w:rPr>
        <w:t>，</w:t>
      </w:r>
      <w:r>
        <w:rPr>
          <w:rFonts w:hint="eastAsia" w:ascii="仿宋" w:hAnsi="仿宋" w:eastAsia="仿宋" w:cs="黑体"/>
          <w:color w:val="auto"/>
          <w:sz w:val="32"/>
          <w:szCs w:val="32"/>
        </w:rPr>
        <w:t>决算数大于年初预算数，主要原因是</w:t>
      </w:r>
      <w:r>
        <w:rPr>
          <w:rFonts w:hint="eastAsia" w:ascii="仿宋" w:hAnsi="仿宋" w:eastAsia="仿宋" w:cs="黑体"/>
          <w:color w:val="auto"/>
          <w:sz w:val="32"/>
          <w:szCs w:val="32"/>
          <w:lang w:val="en-US" w:eastAsia="zh-CN"/>
        </w:rPr>
        <w:t>年中追加了</w:t>
      </w:r>
      <w:r>
        <w:rPr>
          <w:rFonts w:hint="eastAsia" w:ascii="仿宋" w:hAnsi="仿宋" w:eastAsia="仿宋" w:cs="黑体"/>
          <w:color w:val="auto"/>
          <w:sz w:val="32"/>
          <w:szCs w:val="32"/>
        </w:rPr>
        <w:t>文化事业专项资金、</w:t>
      </w:r>
      <w:r>
        <w:rPr>
          <w:rFonts w:hint="eastAsia" w:ascii="仿宋" w:hAnsi="仿宋" w:eastAsia="仿宋" w:cs="黑体"/>
          <w:color w:val="auto"/>
          <w:sz w:val="32"/>
          <w:szCs w:val="32"/>
          <w:lang w:val="en-US" w:eastAsia="zh-CN"/>
        </w:rPr>
        <w:t>中央支持地方公共文化服务体系建设资金，相应支出增加</w:t>
      </w:r>
      <w:r>
        <w:rPr>
          <w:rFonts w:hint="eastAsia" w:ascii="仿宋" w:hAnsi="仿宋" w:eastAsia="仿宋" w:cs="黑体"/>
          <w:color w:val="auto"/>
          <w:sz w:val="32"/>
          <w:szCs w:val="32"/>
        </w:rPr>
        <w:t>。</w:t>
      </w:r>
    </w:p>
    <w:p>
      <w:pPr>
        <w:pStyle w:val="12"/>
        <w:keepNext w:val="0"/>
        <w:keepLines w:val="0"/>
        <w:pageBreakBefore w:val="0"/>
        <w:widowControl w:val="0"/>
        <w:numPr>
          <w:ilvl w:val="0"/>
          <w:numId w:val="2"/>
        </w:numPr>
        <w:kinsoku/>
        <w:wordWrap/>
        <w:overflowPunct/>
        <w:topLinePunct w:val="0"/>
        <w:autoSpaceDE w:val="0"/>
        <w:autoSpaceDN w:val="0"/>
        <w:bidi w:val="0"/>
        <w:adjustRightInd w:val="0"/>
        <w:snapToGrid/>
        <w:spacing w:line="600" w:lineRule="exact"/>
        <w:ind w:left="0" w:leftChars="0" w:firstLine="800" w:firstLineChars="250"/>
        <w:textAlignment w:val="auto"/>
        <w:rPr>
          <w:rFonts w:hint="eastAsia" w:ascii="仿宋" w:hAnsi="仿宋" w:eastAsia="仿宋" w:cs="黑体"/>
          <w:color w:val="auto"/>
          <w:sz w:val="32"/>
          <w:szCs w:val="32"/>
          <w:lang w:eastAsia="zh-CN"/>
        </w:rPr>
      </w:pPr>
      <w:r>
        <w:rPr>
          <w:rFonts w:hint="eastAsia" w:ascii="仿宋" w:hAnsi="仿宋" w:eastAsia="仿宋" w:cs="黑体"/>
          <w:color w:val="auto"/>
          <w:sz w:val="32"/>
          <w:szCs w:val="32"/>
        </w:rPr>
        <w:t>社会保障就业支出（类）行政事业单位养老支出（款）机关事业单位基本养老保险缴费支出（项）</w:t>
      </w:r>
      <w:r>
        <w:rPr>
          <w:rFonts w:hint="eastAsia" w:ascii="仿宋" w:hAnsi="仿宋" w:eastAsia="仿宋" w:cs="黑体"/>
          <w:color w:val="auto"/>
          <w:sz w:val="32"/>
          <w:szCs w:val="32"/>
          <w:lang w:eastAsia="zh-CN"/>
        </w:rPr>
        <w:t>。</w:t>
      </w:r>
    </w:p>
    <w:p>
      <w:pPr>
        <w:pStyle w:val="12"/>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hint="eastAsia" w:ascii="仿宋" w:hAnsi="仿宋" w:eastAsia="仿宋" w:cs="黑体"/>
          <w:color w:val="auto"/>
          <w:sz w:val="32"/>
          <w:szCs w:val="32"/>
          <w:lang w:eastAsia="zh-CN"/>
        </w:rPr>
      </w:pPr>
      <w:r>
        <w:rPr>
          <w:rFonts w:hint="eastAsia" w:ascii="仿宋" w:hAnsi="仿宋" w:eastAsia="仿宋" w:cs="黑体"/>
          <w:color w:val="auto"/>
          <w:sz w:val="32"/>
          <w:szCs w:val="32"/>
        </w:rPr>
        <w:t>年初预算为</w:t>
      </w:r>
      <w:r>
        <w:rPr>
          <w:rFonts w:hint="eastAsia" w:ascii="仿宋" w:hAnsi="仿宋" w:eastAsia="仿宋" w:cs="黑体"/>
          <w:color w:val="auto"/>
          <w:sz w:val="32"/>
          <w:szCs w:val="32"/>
          <w:lang w:val="en-US" w:eastAsia="zh-CN"/>
        </w:rPr>
        <w:t>188.57</w:t>
      </w:r>
      <w:r>
        <w:rPr>
          <w:rFonts w:hint="eastAsia" w:ascii="仿宋" w:hAnsi="仿宋" w:eastAsia="仿宋" w:cs="黑体"/>
          <w:color w:val="auto"/>
          <w:sz w:val="32"/>
          <w:szCs w:val="32"/>
        </w:rPr>
        <w:t>万元，支出决算为</w:t>
      </w:r>
      <w:r>
        <w:rPr>
          <w:rFonts w:hint="eastAsia" w:ascii="仿宋" w:hAnsi="仿宋" w:eastAsia="仿宋" w:cs="黑体"/>
          <w:color w:val="auto"/>
          <w:sz w:val="32"/>
          <w:szCs w:val="32"/>
          <w:lang w:val="en-US" w:eastAsia="zh-CN"/>
        </w:rPr>
        <w:t>188.57</w:t>
      </w:r>
      <w:r>
        <w:rPr>
          <w:rFonts w:hint="eastAsia" w:ascii="仿宋" w:hAnsi="仿宋" w:eastAsia="仿宋" w:cs="黑体"/>
          <w:color w:val="auto"/>
          <w:sz w:val="32"/>
          <w:szCs w:val="32"/>
        </w:rPr>
        <w:t>元，完成</w:t>
      </w:r>
      <w:r>
        <w:rPr>
          <w:rFonts w:hint="eastAsia" w:ascii="仿宋" w:hAnsi="仿宋" w:eastAsia="仿宋" w:cs="黑体"/>
          <w:color w:val="auto"/>
          <w:sz w:val="32"/>
          <w:szCs w:val="32"/>
          <w:lang w:val="en-US" w:eastAsia="zh-CN"/>
        </w:rPr>
        <w:t>年</w:t>
      </w:r>
      <w:r>
        <w:rPr>
          <w:rFonts w:hint="eastAsia" w:ascii="仿宋" w:hAnsi="仿宋" w:eastAsia="仿宋" w:cs="黑体"/>
          <w:color w:val="auto"/>
          <w:sz w:val="32"/>
          <w:szCs w:val="32"/>
        </w:rPr>
        <w:t>初预算的</w:t>
      </w:r>
      <w:r>
        <w:rPr>
          <w:rFonts w:hint="eastAsia" w:ascii="仿宋" w:hAnsi="仿宋" w:eastAsia="仿宋" w:cs="黑体"/>
          <w:color w:val="auto"/>
          <w:sz w:val="32"/>
          <w:szCs w:val="32"/>
          <w:lang w:val="en-US" w:eastAsia="zh-CN"/>
        </w:rPr>
        <w:t>100.00</w:t>
      </w:r>
      <w:r>
        <w:rPr>
          <w:rFonts w:hint="eastAsia" w:ascii="仿宋" w:hAnsi="仿宋" w:eastAsia="仿宋" w:cs="黑体"/>
          <w:color w:val="auto"/>
          <w:sz w:val="32"/>
          <w:szCs w:val="32"/>
        </w:rPr>
        <w:t>%</w:t>
      </w:r>
      <w:r>
        <w:rPr>
          <w:rFonts w:hint="eastAsia" w:ascii="仿宋" w:hAnsi="仿宋" w:eastAsia="仿宋" w:cs="黑体"/>
          <w:color w:val="auto"/>
          <w:sz w:val="32"/>
          <w:szCs w:val="32"/>
          <w:lang w:eastAsia="zh-CN"/>
        </w:rPr>
        <w:t>。</w:t>
      </w:r>
    </w:p>
    <w:p>
      <w:pPr>
        <w:pStyle w:val="12"/>
        <w:keepNext w:val="0"/>
        <w:keepLines w:val="0"/>
        <w:pageBreakBefore w:val="0"/>
        <w:widowControl w:val="0"/>
        <w:numPr>
          <w:ilvl w:val="0"/>
          <w:numId w:val="3"/>
        </w:numPr>
        <w:kinsoku/>
        <w:wordWrap/>
        <w:overflowPunct/>
        <w:topLinePunct w:val="0"/>
        <w:bidi w:val="0"/>
        <w:snapToGrid/>
        <w:spacing w:line="600" w:lineRule="exact"/>
        <w:ind w:left="-10" w:leftChars="0" w:firstLine="640" w:firstLineChars="0"/>
        <w:textAlignment w:val="auto"/>
        <w:rPr>
          <w:rFonts w:ascii="仿宋" w:hAnsi="仿宋" w:eastAsia="仿宋" w:cs="黑体"/>
          <w:color w:val="auto"/>
          <w:sz w:val="32"/>
          <w:szCs w:val="32"/>
        </w:rPr>
      </w:pPr>
      <w:r>
        <w:rPr>
          <w:rFonts w:hint="eastAsia" w:ascii="仿宋" w:hAnsi="仿宋" w:eastAsia="仿宋" w:cs="黑体"/>
          <w:color w:val="auto"/>
          <w:sz w:val="32"/>
          <w:szCs w:val="32"/>
        </w:rPr>
        <w:t>社会保障就业支出（类）行政事业单位养老支出（款）机关事业单位职业年金缴费支出（项）</w:t>
      </w:r>
      <w:r>
        <w:rPr>
          <w:rFonts w:hint="eastAsia" w:ascii="仿宋" w:hAnsi="仿宋" w:eastAsia="仿宋" w:cs="黑体"/>
          <w:color w:val="auto"/>
          <w:sz w:val="32"/>
          <w:szCs w:val="32"/>
          <w:lang w:eastAsia="zh-CN"/>
        </w:rPr>
        <w:t>。</w:t>
      </w:r>
    </w:p>
    <w:p>
      <w:pPr>
        <w:pStyle w:val="12"/>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ascii="仿宋" w:hAnsi="仿宋" w:eastAsia="仿宋" w:cs="黑体"/>
          <w:color w:val="auto"/>
          <w:sz w:val="32"/>
          <w:szCs w:val="32"/>
        </w:rPr>
      </w:pPr>
      <w:r>
        <w:rPr>
          <w:rFonts w:hint="eastAsia" w:ascii="仿宋" w:hAnsi="仿宋" w:eastAsia="仿宋" w:cs="黑体"/>
          <w:color w:val="auto"/>
          <w:sz w:val="32"/>
          <w:szCs w:val="32"/>
        </w:rPr>
        <w:t>年初预算为</w:t>
      </w:r>
      <w:r>
        <w:rPr>
          <w:rFonts w:hint="eastAsia" w:ascii="仿宋" w:hAnsi="仿宋" w:eastAsia="仿宋" w:cs="黑体"/>
          <w:color w:val="auto"/>
          <w:sz w:val="32"/>
          <w:szCs w:val="32"/>
          <w:lang w:val="en-US" w:eastAsia="zh-CN"/>
        </w:rPr>
        <w:t>84.52</w:t>
      </w:r>
      <w:r>
        <w:rPr>
          <w:rFonts w:hint="eastAsia" w:ascii="仿宋" w:hAnsi="仿宋" w:eastAsia="仿宋" w:cs="黑体"/>
          <w:color w:val="auto"/>
          <w:sz w:val="32"/>
          <w:szCs w:val="32"/>
        </w:rPr>
        <w:t>万元，支出决算为</w:t>
      </w:r>
      <w:r>
        <w:rPr>
          <w:rFonts w:hint="eastAsia" w:ascii="仿宋" w:hAnsi="仿宋" w:eastAsia="仿宋" w:cs="黑体"/>
          <w:color w:val="auto"/>
          <w:sz w:val="32"/>
          <w:szCs w:val="32"/>
          <w:lang w:val="en-US" w:eastAsia="zh-CN"/>
        </w:rPr>
        <w:t>84.52</w:t>
      </w:r>
      <w:r>
        <w:rPr>
          <w:rFonts w:hint="eastAsia" w:ascii="仿宋" w:hAnsi="仿宋" w:eastAsia="仿宋" w:cs="黑体"/>
          <w:color w:val="auto"/>
          <w:sz w:val="32"/>
          <w:szCs w:val="32"/>
        </w:rPr>
        <w:t>元，完成成初预算的100.00%。</w:t>
      </w:r>
    </w:p>
    <w:p>
      <w:pPr>
        <w:pStyle w:val="12"/>
        <w:keepNext w:val="0"/>
        <w:keepLines w:val="0"/>
        <w:pageBreakBefore w:val="0"/>
        <w:widowControl w:val="0"/>
        <w:numPr>
          <w:ilvl w:val="0"/>
          <w:numId w:val="3"/>
        </w:numPr>
        <w:kinsoku/>
        <w:wordWrap/>
        <w:overflowPunct/>
        <w:topLinePunct w:val="0"/>
        <w:bidi w:val="0"/>
        <w:snapToGrid/>
        <w:spacing w:line="600" w:lineRule="exact"/>
        <w:ind w:left="-10" w:leftChars="0" w:firstLine="640" w:firstLineChars="0"/>
        <w:textAlignment w:val="auto"/>
        <w:rPr>
          <w:rFonts w:ascii="仿宋" w:hAnsi="仿宋" w:eastAsia="仿宋" w:cs="黑体"/>
          <w:color w:val="auto"/>
          <w:sz w:val="32"/>
          <w:szCs w:val="32"/>
        </w:rPr>
      </w:pPr>
      <w:r>
        <w:rPr>
          <w:rFonts w:hint="eastAsia" w:ascii="仿宋" w:hAnsi="仿宋" w:eastAsia="仿宋" w:cs="黑体"/>
          <w:color w:val="auto"/>
          <w:sz w:val="32"/>
          <w:szCs w:val="32"/>
        </w:rPr>
        <w:t>社会保障就业支出（类）</w:t>
      </w:r>
      <w:r>
        <w:rPr>
          <w:rFonts w:hint="eastAsia" w:ascii="仿宋" w:hAnsi="仿宋" w:eastAsia="仿宋" w:cs="黑体"/>
          <w:color w:val="auto"/>
          <w:sz w:val="32"/>
          <w:szCs w:val="32"/>
          <w:lang w:val="en-US" w:eastAsia="zh-CN"/>
        </w:rPr>
        <w:t>抚恤</w:t>
      </w:r>
      <w:r>
        <w:rPr>
          <w:rFonts w:hint="eastAsia" w:ascii="仿宋" w:hAnsi="仿宋" w:eastAsia="仿宋" w:cs="黑体"/>
          <w:color w:val="auto"/>
          <w:sz w:val="32"/>
          <w:szCs w:val="32"/>
        </w:rPr>
        <w:t>（款）</w:t>
      </w:r>
      <w:r>
        <w:rPr>
          <w:rFonts w:hint="eastAsia" w:ascii="仿宋" w:hAnsi="仿宋" w:eastAsia="仿宋" w:cs="黑体"/>
          <w:color w:val="auto"/>
          <w:sz w:val="32"/>
          <w:szCs w:val="32"/>
          <w:lang w:val="en-US" w:eastAsia="zh-CN"/>
        </w:rPr>
        <w:t>死亡抚恤</w:t>
      </w:r>
      <w:r>
        <w:rPr>
          <w:rFonts w:hint="eastAsia" w:ascii="仿宋" w:hAnsi="仿宋" w:eastAsia="仿宋" w:cs="黑体"/>
          <w:color w:val="auto"/>
          <w:sz w:val="32"/>
          <w:szCs w:val="32"/>
        </w:rPr>
        <w:t>（项）</w:t>
      </w:r>
      <w:r>
        <w:rPr>
          <w:rFonts w:hint="eastAsia" w:ascii="仿宋" w:hAnsi="仿宋" w:eastAsia="仿宋" w:cs="黑体"/>
          <w:color w:val="auto"/>
          <w:sz w:val="32"/>
          <w:szCs w:val="32"/>
          <w:lang w:eastAsia="zh-CN"/>
        </w:rPr>
        <w:t>。</w:t>
      </w:r>
    </w:p>
    <w:p>
      <w:pPr>
        <w:pStyle w:val="12"/>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ascii="仿宋" w:hAnsi="仿宋" w:eastAsia="仿宋" w:cs="黑体"/>
          <w:color w:val="auto"/>
          <w:sz w:val="32"/>
          <w:szCs w:val="32"/>
        </w:rPr>
      </w:pPr>
      <w:r>
        <w:rPr>
          <w:rFonts w:hint="eastAsia" w:ascii="仿宋" w:hAnsi="仿宋" w:eastAsia="仿宋" w:cs="黑体"/>
          <w:color w:val="auto"/>
          <w:sz w:val="32"/>
          <w:szCs w:val="32"/>
        </w:rPr>
        <w:t>年初预算为</w:t>
      </w:r>
      <w:r>
        <w:rPr>
          <w:rFonts w:hint="eastAsia" w:ascii="仿宋" w:hAnsi="仿宋" w:eastAsia="仿宋" w:cs="黑体"/>
          <w:color w:val="auto"/>
          <w:sz w:val="32"/>
          <w:szCs w:val="32"/>
          <w:lang w:val="en-US" w:eastAsia="zh-CN"/>
        </w:rPr>
        <w:t>4.03</w:t>
      </w:r>
      <w:r>
        <w:rPr>
          <w:rFonts w:hint="eastAsia" w:ascii="仿宋" w:hAnsi="仿宋" w:eastAsia="仿宋" w:cs="黑体"/>
          <w:color w:val="auto"/>
          <w:sz w:val="32"/>
          <w:szCs w:val="32"/>
        </w:rPr>
        <w:t>万元，支出决算为</w:t>
      </w:r>
      <w:r>
        <w:rPr>
          <w:rFonts w:hint="eastAsia" w:ascii="仿宋" w:hAnsi="仿宋" w:eastAsia="仿宋" w:cs="黑体"/>
          <w:color w:val="auto"/>
          <w:sz w:val="32"/>
          <w:szCs w:val="32"/>
          <w:lang w:val="en-US" w:eastAsia="zh-CN"/>
        </w:rPr>
        <w:t>35.97万元</w:t>
      </w:r>
      <w:r>
        <w:rPr>
          <w:rFonts w:hint="eastAsia" w:ascii="仿宋" w:hAnsi="仿宋" w:eastAsia="仿宋" w:cs="黑体"/>
          <w:color w:val="auto"/>
          <w:sz w:val="32"/>
          <w:szCs w:val="32"/>
        </w:rPr>
        <w:t>，</w:t>
      </w:r>
      <w:r>
        <w:rPr>
          <w:rFonts w:hint="eastAsia" w:ascii="仿宋" w:hAnsi="仿宋" w:eastAsia="仿宋" w:cs="黑体"/>
          <w:color w:val="auto"/>
          <w:sz w:val="32"/>
          <w:szCs w:val="32"/>
          <w:lang w:val="en-US" w:eastAsia="zh-CN"/>
        </w:rPr>
        <w:t>完成预算数的892.56%，决算数大于年初预算数，原因是年中剧院申请，财政追加了去世离退休干部死亡抚恤金，相应支出增加。</w:t>
      </w:r>
    </w:p>
    <w:p>
      <w:pPr>
        <w:pStyle w:val="12"/>
        <w:keepNext w:val="0"/>
        <w:keepLines w:val="0"/>
        <w:pageBreakBefore w:val="0"/>
        <w:widowControl w:val="0"/>
        <w:numPr>
          <w:ilvl w:val="0"/>
          <w:numId w:val="3"/>
        </w:numPr>
        <w:kinsoku/>
        <w:wordWrap/>
        <w:overflowPunct/>
        <w:topLinePunct w:val="0"/>
        <w:bidi w:val="0"/>
        <w:snapToGrid/>
        <w:spacing w:line="600" w:lineRule="exact"/>
        <w:ind w:left="-10" w:leftChars="0" w:firstLine="640" w:firstLineChars="0"/>
        <w:textAlignment w:val="auto"/>
        <w:rPr>
          <w:rFonts w:ascii="仿宋" w:hAnsi="仿宋" w:eastAsia="仿宋" w:cs="黑体"/>
          <w:color w:val="auto"/>
          <w:sz w:val="32"/>
          <w:szCs w:val="32"/>
        </w:rPr>
      </w:pPr>
      <w:r>
        <w:rPr>
          <w:rFonts w:hint="eastAsia" w:ascii="仿宋" w:hAnsi="仿宋" w:eastAsia="仿宋" w:cs="黑体"/>
          <w:color w:val="auto"/>
          <w:sz w:val="32"/>
          <w:szCs w:val="32"/>
        </w:rPr>
        <w:t>社会保障就业支出（类）</w:t>
      </w:r>
      <w:r>
        <w:rPr>
          <w:rFonts w:hint="eastAsia" w:ascii="仿宋" w:hAnsi="仿宋" w:eastAsia="仿宋" w:cs="黑体"/>
          <w:color w:val="auto"/>
          <w:sz w:val="32"/>
          <w:szCs w:val="32"/>
          <w:lang w:val="en-US" w:eastAsia="zh-CN"/>
        </w:rPr>
        <w:t>其他社会保障和就业支出</w:t>
      </w:r>
      <w:r>
        <w:rPr>
          <w:rFonts w:hint="eastAsia" w:ascii="仿宋" w:hAnsi="仿宋" w:eastAsia="仿宋" w:cs="黑体"/>
          <w:color w:val="auto"/>
          <w:sz w:val="32"/>
          <w:szCs w:val="32"/>
        </w:rPr>
        <w:t>（款）</w:t>
      </w:r>
      <w:r>
        <w:rPr>
          <w:rFonts w:hint="eastAsia" w:ascii="仿宋" w:hAnsi="仿宋" w:eastAsia="仿宋" w:cs="黑体"/>
          <w:color w:val="auto"/>
          <w:sz w:val="32"/>
          <w:szCs w:val="32"/>
          <w:lang w:val="en-US" w:eastAsia="zh-CN"/>
        </w:rPr>
        <w:t>其他社会保障和就业支出</w:t>
      </w:r>
      <w:r>
        <w:rPr>
          <w:rFonts w:hint="eastAsia" w:ascii="仿宋" w:hAnsi="仿宋" w:eastAsia="仿宋" w:cs="黑体"/>
          <w:color w:val="auto"/>
          <w:sz w:val="32"/>
          <w:szCs w:val="32"/>
        </w:rPr>
        <w:t>（项）</w:t>
      </w:r>
      <w:r>
        <w:rPr>
          <w:rFonts w:hint="eastAsia" w:ascii="仿宋" w:hAnsi="仿宋" w:eastAsia="仿宋" w:cs="黑体"/>
          <w:color w:val="auto"/>
          <w:sz w:val="32"/>
          <w:szCs w:val="32"/>
          <w:lang w:eastAsia="zh-CN"/>
        </w:rPr>
        <w:t>。</w:t>
      </w:r>
    </w:p>
    <w:p>
      <w:pPr>
        <w:pStyle w:val="12"/>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ascii="仿宋" w:hAnsi="仿宋" w:eastAsia="仿宋" w:cs="黑体"/>
          <w:color w:val="auto"/>
          <w:sz w:val="32"/>
          <w:szCs w:val="32"/>
        </w:rPr>
      </w:pPr>
      <w:r>
        <w:rPr>
          <w:rFonts w:hint="eastAsia" w:ascii="仿宋" w:hAnsi="仿宋" w:eastAsia="仿宋" w:cs="黑体"/>
          <w:color w:val="auto"/>
          <w:sz w:val="32"/>
          <w:szCs w:val="32"/>
        </w:rPr>
        <w:t>年初预算为</w:t>
      </w:r>
      <w:r>
        <w:rPr>
          <w:rFonts w:hint="eastAsia" w:ascii="仿宋" w:hAnsi="仿宋" w:eastAsia="仿宋" w:cs="黑体"/>
          <w:color w:val="auto"/>
          <w:sz w:val="32"/>
          <w:szCs w:val="32"/>
          <w:lang w:val="en-US" w:eastAsia="zh-CN"/>
        </w:rPr>
        <w:t>0.00</w:t>
      </w:r>
      <w:r>
        <w:rPr>
          <w:rFonts w:hint="eastAsia" w:ascii="仿宋" w:hAnsi="仿宋" w:eastAsia="仿宋" w:cs="黑体"/>
          <w:color w:val="auto"/>
          <w:sz w:val="32"/>
          <w:szCs w:val="32"/>
        </w:rPr>
        <w:t>万元，支出决算为</w:t>
      </w:r>
      <w:r>
        <w:rPr>
          <w:rFonts w:hint="eastAsia" w:ascii="仿宋" w:hAnsi="仿宋" w:eastAsia="仿宋" w:cs="黑体"/>
          <w:color w:val="auto"/>
          <w:sz w:val="32"/>
          <w:szCs w:val="32"/>
          <w:lang w:val="en-US" w:eastAsia="zh-CN"/>
        </w:rPr>
        <w:t>0.48</w:t>
      </w:r>
      <w:r>
        <w:rPr>
          <w:rFonts w:hint="eastAsia" w:ascii="仿宋" w:hAnsi="仿宋" w:eastAsia="仿宋" w:cs="黑体"/>
          <w:color w:val="auto"/>
          <w:sz w:val="32"/>
          <w:szCs w:val="32"/>
        </w:rPr>
        <w:t>元，</w:t>
      </w:r>
      <w:r>
        <w:rPr>
          <w:rFonts w:hint="eastAsia" w:ascii="仿宋" w:hAnsi="仿宋" w:eastAsia="仿宋" w:cs="黑体"/>
          <w:color w:val="auto"/>
          <w:sz w:val="32"/>
          <w:szCs w:val="32"/>
          <w:lang w:val="en-US" w:eastAsia="zh-CN"/>
        </w:rPr>
        <w:t>决算数大于年初预算数，原因是年中追加的建国初期参加革命工作的退休干部生活补贴和医疗补贴提标资金。</w:t>
      </w:r>
    </w:p>
    <w:p>
      <w:pPr>
        <w:pStyle w:val="12"/>
        <w:keepNext w:val="0"/>
        <w:keepLines w:val="0"/>
        <w:pageBreakBefore w:val="0"/>
        <w:widowControl w:val="0"/>
        <w:numPr>
          <w:ilvl w:val="0"/>
          <w:numId w:val="3"/>
        </w:numPr>
        <w:kinsoku/>
        <w:wordWrap/>
        <w:overflowPunct/>
        <w:topLinePunct w:val="0"/>
        <w:bidi w:val="0"/>
        <w:snapToGrid/>
        <w:spacing w:line="600" w:lineRule="exact"/>
        <w:ind w:left="-10" w:leftChars="0" w:firstLine="640" w:firstLineChars="0"/>
        <w:textAlignment w:val="auto"/>
        <w:rPr>
          <w:rFonts w:ascii="仿宋" w:hAnsi="仿宋" w:eastAsia="仿宋" w:cs="黑体"/>
          <w:color w:val="000000" w:themeColor="text1"/>
          <w:sz w:val="32"/>
          <w:szCs w:val="32"/>
          <w14:textFill>
            <w14:solidFill>
              <w14:schemeClr w14:val="tx1"/>
            </w14:solidFill>
          </w14:textFill>
        </w:rPr>
      </w:pPr>
      <w:r>
        <w:rPr>
          <w:rFonts w:hint="eastAsia" w:ascii="仿宋" w:hAnsi="仿宋" w:eastAsia="仿宋" w:cs="黑体"/>
          <w:color w:val="auto"/>
          <w:sz w:val="32"/>
          <w:szCs w:val="32"/>
        </w:rPr>
        <w:t>卫生健康支出（类）</w:t>
      </w:r>
      <w:r>
        <w:rPr>
          <w:rFonts w:hint="eastAsia" w:ascii="仿宋" w:hAnsi="仿宋" w:eastAsia="仿宋" w:cs="黑体"/>
          <w:color w:val="auto"/>
          <w:sz w:val="32"/>
          <w:szCs w:val="32"/>
          <w:lang w:val="en-US" w:eastAsia="zh-CN"/>
        </w:rPr>
        <w:t>其他卫生健康支出</w:t>
      </w:r>
      <w:r>
        <w:rPr>
          <w:rFonts w:hint="eastAsia" w:ascii="仿宋" w:hAnsi="仿宋" w:eastAsia="仿宋" w:cs="黑体"/>
          <w:color w:val="auto"/>
          <w:sz w:val="32"/>
          <w:szCs w:val="32"/>
        </w:rPr>
        <w:t>（款）</w:t>
      </w:r>
      <w:r>
        <w:rPr>
          <w:rFonts w:hint="eastAsia" w:ascii="仿宋" w:hAnsi="仿宋" w:eastAsia="仿宋" w:cs="黑体"/>
          <w:color w:val="auto"/>
          <w:sz w:val="32"/>
          <w:szCs w:val="32"/>
          <w:lang w:val="en-US" w:eastAsia="zh-CN"/>
        </w:rPr>
        <w:t>其他卫生健康支出</w:t>
      </w:r>
      <w:r>
        <w:rPr>
          <w:rFonts w:hint="eastAsia" w:ascii="仿宋" w:hAnsi="仿宋" w:eastAsia="仿宋" w:cs="黑体"/>
          <w:color w:val="auto"/>
          <w:sz w:val="32"/>
          <w:szCs w:val="32"/>
        </w:rPr>
        <w:t>（项）</w:t>
      </w:r>
      <w:r>
        <w:rPr>
          <w:rFonts w:hint="eastAsia" w:ascii="仿宋" w:hAnsi="仿宋" w:eastAsia="仿宋" w:cs="黑体"/>
          <w:color w:val="auto"/>
          <w:sz w:val="32"/>
          <w:szCs w:val="32"/>
          <w:lang w:eastAsia="zh-CN"/>
        </w:rPr>
        <w:t>。</w:t>
      </w:r>
    </w:p>
    <w:p>
      <w:pPr>
        <w:pStyle w:val="12"/>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ascii="仿宋" w:hAnsi="仿宋" w:eastAsia="仿宋" w:cs="黑体"/>
          <w:color w:val="000000" w:themeColor="text1"/>
          <w:sz w:val="32"/>
          <w:szCs w:val="32"/>
          <w14:textFill>
            <w14:solidFill>
              <w14:schemeClr w14:val="tx1"/>
            </w14:solidFill>
          </w14:textFill>
        </w:rPr>
      </w:pPr>
      <w:r>
        <w:rPr>
          <w:rFonts w:hint="eastAsia" w:ascii="仿宋" w:hAnsi="仿宋" w:eastAsia="仿宋" w:cs="黑体"/>
          <w:color w:val="auto"/>
          <w:sz w:val="32"/>
          <w:szCs w:val="32"/>
        </w:rPr>
        <w:t>年初预算为</w:t>
      </w:r>
      <w:r>
        <w:rPr>
          <w:rFonts w:hint="eastAsia" w:ascii="仿宋" w:hAnsi="仿宋" w:eastAsia="仿宋" w:cs="黑体"/>
          <w:color w:val="auto"/>
          <w:sz w:val="32"/>
          <w:szCs w:val="32"/>
          <w:lang w:val="en-US" w:eastAsia="zh-CN"/>
        </w:rPr>
        <w:t>0.00</w:t>
      </w:r>
      <w:r>
        <w:rPr>
          <w:rFonts w:hint="eastAsia" w:ascii="仿宋" w:hAnsi="仿宋" w:eastAsia="仿宋" w:cs="黑体"/>
          <w:color w:val="auto"/>
          <w:sz w:val="32"/>
          <w:szCs w:val="32"/>
        </w:rPr>
        <w:t>万元，支出决算为</w:t>
      </w:r>
      <w:r>
        <w:rPr>
          <w:rFonts w:hint="eastAsia" w:ascii="仿宋" w:hAnsi="仿宋" w:eastAsia="仿宋" w:cs="黑体"/>
          <w:color w:val="auto"/>
          <w:sz w:val="32"/>
          <w:szCs w:val="32"/>
          <w:lang w:val="en-US" w:eastAsia="zh-CN"/>
        </w:rPr>
        <w:t>0.80</w:t>
      </w:r>
      <w:r>
        <w:rPr>
          <w:rFonts w:hint="eastAsia" w:ascii="仿宋" w:hAnsi="仿宋" w:eastAsia="仿宋" w:cs="黑体"/>
          <w:color w:val="auto"/>
          <w:sz w:val="32"/>
          <w:szCs w:val="32"/>
        </w:rPr>
        <w:t>元，</w:t>
      </w:r>
      <w:r>
        <w:rPr>
          <w:rFonts w:hint="eastAsia" w:ascii="仿宋" w:hAnsi="仿宋" w:eastAsia="仿宋" w:cs="黑体"/>
          <w:color w:val="auto"/>
          <w:sz w:val="32"/>
          <w:szCs w:val="32"/>
          <w:lang w:val="en-US" w:eastAsia="zh-CN"/>
        </w:rPr>
        <w:t>决算数大于年初预算数，</w:t>
      </w:r>
      <w:r>
        <w:rPr>
          <w:rFonts w:hint="eastAsia" w:ascii="仿宋" w:hAnsi="仿宋" w:eastAsia="仿宋" w:cs="黑体"/>
          <w:color w:val="000000" w:themeColor="text1"/>
          <w:sz w:val="32"/>
          <w:szCs w:val="32"/>
          <w:lang w:val="en-US" w:eastAsia="zh-CN"/>
          <w14:textFill>
            <w14:solidFill>
              <w14:schemeClr w14:val="tx1"/>
            </w14:solidFill>
          </w14:textFill>
        </w:rPr>
        <w:t>原因是年中追加的建国初期参加革命工作的退休干部生活补贴和医疗补贴提标资金。</w:t>
      </w:r>
    </w:p>
    <w:p>
      <w:pPr>
        <w:pStyle w:val="12"/>
        <w:keepNext w:val="0"/>
        <w:keepLines w:val="0"/>
        <w:pageBreakBefore w:val="0"/>
        <w:widowControl w:val="0"/>
        <w:numPr>
          <w:ilvl w:val="0"/>
          <w:numId w:val="3"/>
        </w:numPr>
        <w:kinsoku/>
        <w:wordWrap/>
        <w:overflowPunct/>
        <w:topLinePunct w:val="0"/>
        <w:bidi w:val="0"/>
        <w:snapToGrid/>
        <w:spacing w:line="600" w:lineRule="exact"/>
        <w:ind w:left="-10" w:leftChars="0" w:firstLine="800" w:firstLineChars="0"/>
        <w:textAlignment w:val="auto"/>
        <w:rPr>
          <w:rFonts w:hint="default" w:ascii="仿宋" w:hAnsi="仿宋" w:eastAsia="仿宋" w:cs="黑体"/>
          <w:color w:val="auto"/>
          <w:sz w:val="32"/>
          <w:szCs w:val="32"/>
          <w:lang w:val="en-US" w:eastAsia="zh-CN"/>
        </w:rPr>
      </w:pPr>
      <w:r>
        <w:rPr>
          <w:rFonts w:hint="eastAsia" w:ascii="仿宋" w:hAnsi="仿宋" w:eastAsia="仿宋" w:cs="黑体"/>
          <w:color w:val="auto"/>
          <w:sz w:val="32"/>
          <w:szCs w:val="32"/>
        </w:rPr>
        <w:t>卫生健康支出（类）行政事业单们医疗（款）事业单位医疗（项）</w:t>
      </w:r>
      <w:r>
        <w:rPr>
          <w:rFonts w:hint="eastAsia" w:ascii="仿宋" w:hAnsi="仿宋" w:eastAsia="仿宋" w:cs="黑体"/>
          <w:color w:val="auto"/>
          <w:sz w:val="32"/>
          <w:szCs w:val="32"/>
          <w:lang w:eastAsia="zh-CN"/>
        </w:rPr>
        <w:t>。</w:t>
      </w:r>
    </w:p>
    <w:p>
      <w:pPr>
        <w:pStyle w:val="12"/>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hint="default" w:ascii="仿宋" w:hAnsi="仿宋" w:eastAsia="仿宋" w:cs="黑体"/>
          <w:color w:val="auto"/>
          <w:sz w:val="32"/>
          <w:szCs w:val="32"/>
          <w:lang w:val="en-US" w:eastAsia="zh-CN"/>
        </w:rPr>
      </w:pPr>
      <w:r>
        <w:rPr>
          <w:rFonts w:hint="eastAsia" w:ascii="仿宋" w:hAnsi="仿宋" w:eastAsia="仿宋" w:cs="黑体"/>
          <w:color w:val="auto"/>
          <w:sz w:val="32"/>
          <w:szCs w:val="32"/>
        </w:rPr>
        <w:t>年初预算为</w:t>
      </w:r>
      <w:r>
        <w:rPr>
          <w:rFonts w:hint="eastAsia" w:ascii="仿宋" w:hAnsi="仿宋" w:eastAsia="仿宋" w:cs="黑体"/>
          <w:color w:val="auto"/>
          <w:sz w:val="32"/>
          <w:szCs w:val="32"/>
          <w:lang w:val="en-US" w:eastAsia="zh-CN"/>
        </w:rPr>
        <w:t>1.97</w:t>
      </w:r>
      <w:r>
        <w:rPr>
          <w:rFonts w:hint="eastAsia" w:ascii="仿宋" w:hAnsi="仿宋" w:eastAsia="仿宋" w:cs="黑体"/>
          <w:color w:val="auto"/>
          <w:sz w:val="32"/>
          <w:szCs w:val="32"/>
        </w:rPr>
        <w:t>万元，支出决算为</w:t>
      </w:r>
      <w:r>
        <w:rPr>
          <w:rFonts w:hint="eastAsia" w:ascii="仿宋" w:hAnsi="仿宋" w:eastAsia="仿宋" w:cs="黑体"/>
          <w:color w:val="auto"/>
          <w:sz w:val="32"/>
          <w:szCs w:val="32"/>
          <w:lang w:val="en-US" w:eastAsia="zh-CN"/>
        </w:rPr>
        <w:t>1.97</w:t>
      </w:r>
      <w:r>
        <w:rPr>
          <w:rFonts w:hint="eastAsia" w:ascii="仿宋" w:hAnsi="仿宋" w:eastAsia="仿宋" w:cs="黑体"/>
          <w:color w:val="auto"/>
          <w:sz w:val="32"/>
          <w:szCs w:val="32"/>
        </w:rPr>
        <w:t>元，</w:t>
      </w:r>
      <w:r>
        <w:rPr>
          <w:rFonts w:hint="eastAsia" w:ascii="仿宋" w:hAnsi="仿宋" w:eastAsia="仿宋" w:cs="黑体"/>
          <w:color w:val="auto"/>
          <w:sz w:val="32"/>
          <w:szCs w:val="32"/>
          <w:lang w:val="en-US" w:eastAsia="zh-CN"/>
        </w:rPr>
        <w:t>完成年初预算的100.00%。</w:t>
      </w:r>
    </w:p>
    <w:p>
      <w:pPr>
        <w:pStyle w:val="12"/>
        <w:keepNext w:val="0"/>
        <w:keepLines w:val="0"/>
        <w:pageBreakBefore w:val="0"/>
        <w:widowControl w:val="0"/>
        <w:numPr>
          <w:ilvl w:val="0"/>
          <w:numId w:val="3"/>
        </w:numPr>
        <w:kinsoku/>
        <w:wordWrap/>
        <w:overflowPunct/>
        <w:topLinePunct w:val="0"/>
        <w:bidi w:val="0"/>
        <w:snapToGrid/>
        <w:spacing w:line="600" w:lineRule="exact"/>
        <w:ind w:left="-10" w:leftChars="0" w:firstLine="640" w:firstLineChars="0"/>
        <w:textAlignment w:val="auto"/>
        <w:rPr>
          <w:rFonts w:ascii="仿宋" w:hAnsi="仿宋" w:eastAsia="仿宋" w:cs="黑体"/>
          <w:color w:val="auto"/>
          <w:sz w:val="32"/>
          <w:szCs w:val="32"/>
        </w:rPr>
      </w:pPr>
      <w:r>
        <w:rPr>
          <w:rFonts w:hint="eastAsia" w:ascii="仿宋" w:hAnsi="仿宋" w:eastAsia="仿宋" w:cs="黑体"/>
          <w:color w:val="auto"/>
          <w:sz w:val="32"/>
          <w:szCs w:val="32"/>
        </w:rPr>
        <w:t>住房保障支出（类）住房改革支出（款）住房公积金（项）</w:t>
      </w:r>
      <w:r>
        <w:rPr>
          <w:rFonts w:hint="eastAsia" w:ascii="仿宋" w:hAnsi="仿宋" w:eastAsia="仿宋" w:cs="黑体"/>
          <w:color w:val="auto"/>
          <w:sz w:val="32"/>
          <w:szCs w:val="32"/>
          <w:lang w:eastAsia="zh-CN"/>
        </w:rPr>
        <w:t>。</w:t>
      </w:r>
    </w:p>
    <w:p>
      <w:pPr>
        <w:pStyle w:val="12"/>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ascii="仿宋" w:hAnsi="仿宋" w:eastAsia="仿宋" w:cs="黑体"/>
          <w:color w:val="auto"/>
          <w:sz w:val="32"/>
          <w:szCs w:val="32"/>
        </w:rPr>
      </w:pPr>
      <w:r>
        <w:rPr>
          <w:rFonts w:hint="eastAsia" w:ascii="仿宋" w:hAnsi="仿宋" w:eastAsia="仿宋" w:cs="黑体"/>
          <w:color w:val="auto"/>
          <w:sz w:val="32"/>
          <w:szCs w:val="32"/>
        </w:rPr>
        <w:t>年初预算为</w:t>
      </w:r>
      <w:r>
        <w:rPr>
          <w:rFonts w:hint="eastAsia" w:ascii="仿宋" w:hAnsi="仿宋" w:eastAsia="仿宋" w:cs="黑体"/>
          <w:color w:val="auto"/>
          <w:sz w:val="32"/>
          <w:szCs w:val="32"/>
          <w:lang w:val="en-US" w:eastAsia="zh-CN"/>
        </w:rPr>
        <w:t>148.50</w:t>
      </w:r>
      <w:r>
        <w:rPr>
          <w:rFonts w:hint="eastAsia" w:ascii="仿宋" w:hAnsi="仿宋" w:eastAsia="仿宋" w:cs="黑体"/>
          <w:color w:val="auto"/>
          <w:sz w:val="32"/>
          <w:szCs w:val="32"/>
        </w:rPr>
        <w:t>万元，支出决算为</w:t>
      </w:r>
      <w:r>
        <w:rPr>
          <w:rFonts w:hint="eastAsia" w:ascii="仿宋" w:hAnsi="仿宋" w:eastAsia="仿宋" w:cs="黑体"/>
          <w:color w:val="auto"/>
          <w:sz w:val="32"/>
          <w:szCs w:val="32"/>
          <w:lang w:val="en-US" w:eastAsia="zh-CN"/>
        </w:rPr>
        <w:t>148.50</w:t>
      </w:r>
      <w:r>
        <w:rPr>
          <w:rFonts w:hint="eastAsia" w:ascii="仿宋" w:hAnsi="仿宋" w:eastAsia="仿宋" w:cs="黑体"/>
          <w:color w:val="auto"/>
          <w:sz w:val="32"/>
          <w:szCs w:val="32"/>
        </w:rPr>
        <w:t>元，完成</w:t>
      </w:r>
      <w:r>
        <w:rPr>
          <w:rFonts w:hint="eastAsia" w:ascii="仿宋" w:hAnsi="仿宋" w:eastAsia="仿宋" w:cs="黑体"/>
          <w:color w:val="auto"/>
          <w:sz w:val="32"/>
          <w:szCs w:val="32"/>
          <w:lang w:val="en-US" w:eastAsia="zh-CN"/>
        </w:rPr>
        <w:t>年</w:t>
      </w:r>
      <w:r>
        <w:rPr>
          <w:rFonts w:hint="eastAsia" w:ascii="仿宋" w:hAnsi="仿宋" w:eastAsia="仿宋" w:cs="黑体"/>
          <w:color w:val="auto"/>
          <w:sz w:val="32"/>
          <w:szCs w:val="32"/>
        </w:rPr>
        <w:t>初预算的100.00%。</w:t>
      </w:r>
    </w:p>
    <w:p>
      <w:pPr>
        <w:pStyle w:val="12"/>
        <w:keepNext w:val="0"/>
        <w:keepLines w:val="0"/>
        <w:pageBreakBefore w:val="0"/>
        <w:widowControl w:val="0"/>
        <w:numPr>
          <w:ilvl w:val="0"/>
          <w:numId w:val="3"/>
        </w:numPr>
        <w:kinsoku/>
        <w:wordWrap/>
        <w:overflowPunct/>
        <w:topLinePunct w:val="0"/>
        <w:bidi w:val="0"/>
        <w:snapToGrid/>
        <w:spacing w:line="600" w:lineRule="exact"/>
        <w:ind w:left="-10" w:leftChars="0" w:firstLine="640" w:firstLineChars="0"/>
        <w:textAlignment w:val="auto"/>
        <w:rPr>
          <w:rFonts w:ascii="仿宋" w:hAnsi="仿宋" w:eastAsia="仿宋" w:cs="黑体"/>
          <w:color w:val="auto"/>
          <w:sz w:val="32"/>
          <w:szCs w:val="32"/>
        </w:rPr>
      </w:pPr>
      <w:r>
        <w:rPr>
          <w:rFonts w:hint="eastAsia" w:ascii="仿宋" w:hAnsi="仿宋" w:eastAsia="仿宋" w:cs="黑体"/>
          <w:color w:val="auto"/>
          <w:sz w:val="32"/>
          <w:szCs w:val="32"/>
        </w:rPr>
        <w:t>住房保障支出（类）住房改革支出（款）住房补贴（项）</w:t>
      </w:r>
      <w:r>
        <w:rPr>
          <w:rFonts w:hint="eastAsia" w:ascii="仿宋" w:hAnsi="仿宋" w:eastAsia="仿宋" w:cs="黑体"/>
          <w:color w:val="auto"/>
          <w:sz w:val="32"/>
          <w:szCs w:val="32"/>
          <w:lang w:eastAsia="zh-CN"/>
        </w:rPr>
        <w:t>。</w:t>
      </w:r>
    </w:p>
    <w:p>
      <w:pPr>
        <w:pStyle w:val="12"/>
        <w:keepNext w:val="0"/>
        <w:keepLines w:val="0"/>
        <w:pageBreakBefore w:val="0"/>
        <w:widowControl w:val="0"/>
        <w:numPr>
          <w:ilvl w:val="0"/>
          <w:numId w:val="0"/>
        </w:numPr>
        <w:kinsoku/>
        <w:wordWrap/>
        <w:overflowPunct/>
        <w:topLinePunct w:val="0"/>
        <w:bidi w:val="0"/>
        <w:snapToGrid/>
        <w:spacing w:line="600" w:lineRule="exact"/>
        <w:ind w:firstLine="640" w:firstLineChars="200"/>
        <w:textAlignment w:val="auto"/>
        <w:rPr>
          <w:rFonts w:ascii="仿宋" w:hAnsi="仿宋" w:eastAsia="仿宋" w:cs="黑体"/>
          <w:color w:val="auto"/>
          <w:sz w:val="32"/>
          <w:szCs w:val="32"/>
        </w:rPr>
      </w:pPr>
      <w:r>
        <w:rPr>
          <w:rFonts w:hint="eastAsia" w:ascii="仿宋" w:hAnsi="仿宋" w:eastAsia="仿宋" w:cs="黑体"/>
          <w:color w:val="auto"/>
          <w:sz w:val="32"/>
          <w:szCs w:val="32"/>
        </w:rPr>
        <w:t>年初预算为</w:t>
      </w:r>
      <w:r>
        <w:rPr>
          <w:rFonts w:hint="eastAsia" w:ascii="仿宋" w:hAnsi="仿宋" w:eastAsia="仿宋" w:cs="黑体"/>
          <w:color w:val="auto"/>
          <w:sz w:val="32"/>
          <w:szCs w:val="32"/>
          <w:lang w:val="en-US" w:eastAsia="zh-CN"/>
        </w:rPr>
        <w:t>49.69</w:t>
      </w:r>
      <w:r>
        <w:rPr>
          <w:rFonts w:hint="eastAsia" w:ascii="仿宋" w:hAnsi="仿宋" w:eastAsia="仿宋" w:cs="黑体"/>
          <w:color w:val="auto"/>
          <w:sz w:val="32"/>
          <w:szCs w:val="32"/>
        </w:rPr>
        <w:t>万元，支出决算为</w:t>
      </w:r>
      <w:r>
        <w:rPr>
          <w:rFonts w:hint="eastAsia" w:ascii="仿宋" w:hAnsi="仿宋" w:eastAsia="仿宋" w:cs="黑体"/>
          <w:color w:val="auto"/>
          <w:sz w:val="32"/>
          <w:szCs w:val="32"/>
          <w:lang w:val="en-US" w:eastAsia="zh-CN"/>
        </w:rPr>
        <w:t>49.69</w:t>
      </w:r>
      <w:r>
        <w:rPr>
          <w:rFonts w:hint="eastAsia" w:ascii="仿宋" w:hAnsi="仿宋" w:eastAsia="仿宋" w:cs="黑体"/>
          <w:color w:val="auto"/>
          <w:sz w:val="32"/>
          <w:szCs w:val="32"/>
        </w:rPr>
        <w:t>元，完成初预算的</w:t>
      </w:r>
      <w:r>
        <w:rPr>
          <w:rFonts w:hint="eastAsia" w:ascii="仿宋" w:hAnsi="仿宋" w:eastAsia="仿宋" w:cs="黑体"/>
          <w:color w:val="auto"/>
          <w:sz w:val="32"/>
          <w:szCs w:val="32"/>
          <w:lang w:val="en-US" w:eastAsia="zh-CN"/>
        </w:rPr>
        <w:t>100</w:t>
      </w:r>
      <w:r>
        <w:rPr>
          <w:rFonts w:hint="eastAsia" w:ascii="仿宋" w:hAnsi="仿宋" w:eastAsia="仿宋" w:cs="黑体"/>
          <w:color w:val="auto"/>
          <w:sz w:val="32"/>
          <w:szCs w:val="32"/>
        </w:rPr>
        <w:t>.00%。</w:t>
      </w:r>
    </w:p>
    <w:p>
      <w:pPr>
        <w:pStyle w:val="12"/>
        <w:keepNext w:val="0"/>
        <w:keepLines w:val="0"/>
        <w:pageBreakBefore w:val="0"/>
        <w:widowControl w:val="0"/>
        <w:kinsoku/>
        <w:wordWrap/>
        <w:overflowPunct/>
        <w:topLinePunct w:val="0"/>
        <w:bidi w:val="0"/>
        <w:snapToGrid/>
        <w:spacing w:line="600" w:lineRule="exact"/>
        <w:textAlignment w:val="auto"/>
        <w:rPr>
          <w:rFonts w:hAnsi="黑体"/>
          <w:b/>
          <w:sz w:val="32"/>
          <w:szCs w:val="32"/>
        </w:rPr>
      </w:pPr>
      <w:r>
        <w:rPr>
          <w:rFonts w:hint="eastAsia" w:hAnsi="黑体"/>
          <w:b/>
          <w:sz w:val="32"/>
          <w:szCs w:val="32"/>
        </w:rPr>
        <w:t>六、一般公共预算财政拨款基本支出决算情况说明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ascii="仿宋" w:hAnsi="仿宋" w:eastAsia="仿宋" w:cs="黑体"/>
          <w:sz w:val="32"/>
          <w:szCs w:val="32"/>
        </w:rPr>
      </w:pPr>
      <w:r>
        <w:rPr>
          <w:rFonts w:hint="eastAsia" w:ascii="仿宋" w:hAnsi="仿宋" w:eastAsia="仿宋" w:cs="黑体"/>
          <w:sz w:val="32"/>
          <w:szCs w:val="32"/>
          <w:lang w:val="en-US" w:eastAsia="zh-CN"/>
        </w:rPr>
        <w:t>2022</w:t>
      </w:r>
      <w:r>
        <w:rPr>
          <w:rFonts w:hint="eastAsia" w:ascii="仿宋" w:hAnsi="仿宋" w:eastAsia="仿宋" w:cs="黑体"/>
          <w:sz w:val="32"/>
          <w:szCs w:val="32"/>
        </w:rPr>
        <w:t>年度财政拨款基本支出</w:t>
      </w:r>
      <w:r>
        <w:rPr>
          <w:rFonts w:hint="eastAsia" w:ascii="仿宋" w:hAnsi="仿宋" w:eastAsia="仿宋" w:cs="黑体"/>
          <w:sz w:val="32"/>
          <w:szCs w:val="32"/>
          <w:lang w:val="en-US" w:eastAsia="zh-CN"/>
        </w:rPr>
        <w:t>2239.59</w:t>
      </w:r>
      <w:r>
        <w:rPr>
          <w:rFonts w:hint="eastAsia" w:ascii="仿宋" w:hAnsi="仿宋" w:eastAsia="仿宋" w:cs="黑体"/>
          <w:sz w:val="32"/>
          <w:szCs w:val="32"/>
        </w:rPr>
        <w:t>万元，其中：人员经费</w:t>
      </w:r>
      <w:r>
        <w:rPr>
          <w:rFonts w:hint="eastAsia" w:ascii="仿宋" w:hAnsi="仿宋" w:eastAsia="仿宋" w:cs="黑体"/>
          <w:sz w:val="32"/>
          <w:szCs w:val="32"/>
          <w:lang w:val="en-US" w:eastAsia="zh-CN"/>
        </w:rPr>
        <w:t>2239.59</w:t>
      </w:r>
      <w:r>
        <w:rPr>
          <w:rFonts w:hint="eastAsia" w:ascii="仿宋" w:hAnsi="仿宋" w:eastAsia="仿宋" w:cs="黑体"/>
          <w:sz w:val="32"/>
          <w:szCs w:val="32"/>
        </w:rPr>
        <w:t>万元，占基本支出的</w:t>
      </w:r>
      <w:r>
        <w:rPr>
          <w:rFonts w:hint="eastAsia" w:ascii="仿宋" w:hAnsi="仿宋" w:eastAsia="仿宋" w:cs="黑体"/>
          <w:sz w:val="32"/>
          <w:szCs w:val="32"/>
          <w:lang w:val="en-US" w:eastAsia="zh-CN"/>
        </w:rPr>
        <w:t>100.00</w:t>
      </w:r>
      <w:r>
        <w:rPr>
          <w:rFonts w:hint="eastAsia" w:ascii="仿宋" w:hAnsi="仿宋" w:eastAsia="仿宋" w:cs="黑体"/>
          <w:sz w:val="32"/>
          <w:szCs w:val="32"/>
        </w:rPr>
        <w:t>%,主要包括基本工资、津贴补贴、奖金、绩效工资、机关事业单位基本养老保险缴费、职业年金缴费、职工基医疗保险缴费、其他社会保险缴费、</w:t>
      </w:r>
      <w:r>
        <w:rPr>
          <w:rFonts w:hint="eastAsia" w:ascii="仿宋" w:hAnsi="仿宋" w:eastAsia="仿宋" w:cs="黑体"/>
          <w:sz w:val="32"/>
          <w:szCs w:val="32"/>
          <w:lang w:val="en-US" w:eastAsia="zh-CN"/>
        </w:rPr>
        <w:t>住房公积金，</w:t>
      </w:r>
      <w:r>
        <w:rPr>
          <w:rFonts w:hint="eastAsia" w:ascii="仿宋" w:hAnsi="仿宋" w:eastAsia="仿宋" w:cs="黑体"/>
          <w:sz w:val="32"/>
          <w:szCs w:val="32"/>
        </w:rPr>
        <w:t>其他工资福利支出、离休费、退休费、抚恤金、生活补助、医疗费补助、其他对个人和家庭补助。</w:t>
      </w:r>
    </w:p>
    <w:p>
      <w:pPr>
        <w:pStyle w:val="12"/>
        <w:keepNext w:val="0"/>
        <w:keepLines w:val="0"/>
        <w:pageBreakBefore w:val="0"/>
        <w:widowControl w:val="0"/>
        <w:kinsoku/>
        <w:wordWrap/>
        <w:overflowPunct/>
        <w:topLinePunct w:val="0"/>
        <w:bidi w:val="0"/>
        <w:snapToGrid/>
        <w:spacing w:line="600" w:lineRule="exact"/>
        <w:textAlignment w:val="auto"/>
        <w:rPr>
          <w:rFonts w:hAnsi="黑体"/>
          <w:b/>
          <w:sz w:val="32"/>
          <w:szCs w:val="32"/>
        </w:rPr>
      </w:pPr>
      <w:r>
        <w:rPr>
          <w:rFonts w:hint="eastAsia" w:hAnsi="黑体"/>
          <w:b/>
          <w:sz w:val="32"/>
          <w:szCs w:val="32"/>
        </w:rPr>
        <w:t>七、一般公共预算财政拨款三公经费支出决算情况说明</w:t>
      </w:r>
    </w:p>
    <w:p>
      <w:pPr>
        <w:pStyle w:val="12"/>
        <w:keepNext w:val="0"/>
        <w:keepLines w:val="0"/>
        <w:pageBreakBefore w:val="0"/>
        <w:widowControl w:val="0"/>
        <w:kinsoku/>
        <w:wordWrap/>
        <w:overflowPunct/>
        <w:topLinePunct w:val="0"/>
        <w:bidi w:val="0"/>
        <w:snapToGrid/>
        <w:spacing w:line="600" w:lineRule="exact"/>
        <w:textAlignment w:val="auto"/>
        <w:rPr>
          <w:rFonts w:ascii="仿宋" w:hAnsi="仿宋" w:eastAsia="仿宋" w:cs="黑体"/>
          <w:b/>
          <w:sz w:val="32"/>
          <w:szCs w:val="32"/>
        </w:rPr>
      </w:pPr>
      <w:r>
        <w:rPr>
          <w:rFonts w:hint="eastAsia" w:ascii="仿宋" w:hAnsi="仿宋" w:eastAsia="仿宋" w:cs="黑体"/>
          <w:b/>
          <w:sz w:val="32"/>
          <w:szCs w:val="32"/>
        </w:rPr>
        <w:t>（一）“三公”经费财政拨款支出决算总体情况说明</w:t>
      </w:r>
    </w:p>
    <w:p>
      <w:pPr>
        <w:pStyle w:val="12"/>
        <w:ind w:firstLine="640" w:firstLineChars="200"/>
        <w:rPr>
          <w:rFonts w:hint="eastAsia" w:ascii="仿宋" w:hAnsi="仿宋" w:eastAsia="仿宋" w:cs="黑体"/>
          <w:sz w:val="32"/>
          <w:szCs w:val="32"/>
          <w:lang w:val="en-US" w:eastAsia="zh-CN"/>
        </w:rPr>
      </w:pPr>
      <w:r>
        <w:rPr>
          <w:rFonts w:hint="eastAsia" w:ascii="仿宋" w:hAnsi="仿宋" w:eastAsia="仿宋" w:cs="黑体"/>
          <w:sz w:val="32"/>
          <w:szCs w:val="32"/>
          <w:lang w:val="en-US" w:eastAsia="zh-CN"/>
        </w:rPr>
        <w:t>2022年度</w:t>
      </w:r>
      <w:r>
        <w:rPr>
          <w:rFonts w:hint="eastAsia" w:ascii="仿宋" w:hAnsi="仿宋" w:eastAsia="仿宋" w:cs="黑体"/>
          <w:sz w:val="32"/>
          <w:szCs w:val="32"/>
        </w:rPr>
        <w:t>“三公”经费财政拨款支出预算为0.00万元，支出决算为0.00万元</w:t>
      </w:r>
      <w:r>
        <w:rPr>
          <w:rFonts w:hint="eastAsia" w:ascii="仿宋" w:hAnsi="仿宋" w:eastAsia="仿宋" w:cs="黑体"/>
          <w:sz w:val="32"/>
          <w:szCs w:val="32"/>
          <w:lang w:eastAsia="zh-CN"/>
        </w:rPr>
        <w:t>，</w:t>
      </w:r>
      <w:r>
        <w:rPr>
          <w:rFonts w:hint="eastAsia" w:ascii="仿宋" w:hAnsi="仿宋" w:eastAsia="仿宋" w:cs="黑体"/>
          <w:sz w:val="32"/>
          <w:szCs w:val="32"/>
          <w:lang w:val="en-US" w:eastAsia="zh-CN"/>
        </w:rPr>
        <w:t>严格按预算执行，未用财政拨款支出“三公”经费，因预算数为0.00万元，无法计算预决算执行百分比。其中：</w:t>
      </w:r>
    </w:p>
    <w:p>
      <w:pPr>
        <w:pStyle w:val="12"/>
        <w:keepNext w:val="0"/>
        <w:keepLines w:val="0"/>
        <w:pageBreakBefore w:val="0"/>
        <w:widowControl w:val="0"/>
        <w:numPr>
          <w:ilvl w:val="0"/>
          <w:numId w:val="0"/>
        </w:numPr>
        <w:kinsoku/>
        <w:wordWrap/>
        <w:overflowPunct/>
        <w:topLinePunct w:val="0"/>
        <w:autoSpaceDE w:val="0"/>
        <w:autoSpaceDN w:val="0"/>
        <w:bidi w:val="0"/>
        <w:adjustRightInd w:val="0"/>
        <w:snapToGrid/>
        <w:ind w:leftChars="0" w:firstLine="640" w:firstLineChars="200"/>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lang w:val="en-US" w:eastAsia="zh-CN"/>
        </w:rPr>
        <w:t>1、</w:t>
      </w:r>
      <w:r>
        <w:rPr>
          <w:rFonts w:hint="eastAsia" w:ascii="Times New Roman" w:hAnsi="Times New Roman" w:eastAsia="仿宋_GB2312"/>
          <w:color w:val="auto"/>
          <w:sz w:val="32"/>
          <w:szCs w:val="32"/>
          <w:highlight w:val="none"/>
        </w:rPr>
        <w:t>因公出国（境）费支出预算为</w:t>
      </w:r>
      <w:r>
        <w:rPr>
          <w:rFonts w:hint="eastAsia" w:ascii="Times New Roman" w:hAnsi="Times New Roman" w:eastAsia="仿宋_GB2312"/>
          <w:color w:val="auto"/>
          <w:sz w:val="32"/>
          <w:szCs w:val="32"/>
          <w:highlight w:val="none"/>
          <w:lang w:val="en-US" w:eastAsia="zh-CN"/>
        </w:rPr>
        <w:t>0.00</w:t>
      </w:r>
      <w:r>
        <w:rPr>
          <w:rFonts w:hint="eastAsia" w:ascii="Times New Roman" w:hAnsi="Times New Roman" w:eastAsia="仿宋_GB2312"/>
          <w:color w:val="auto"/>
          <w:sz w:val="32"/>
          <w:szCs w:val="32"/>
          <w:highlight w:val="none"/>
        </w:rPr>
        <w:t>万元，支出决算为</w:t>
      </w:r>
      <w:r>
        <w:rPr>
          <w:rFonts w:hint="eastAsia" w:ascii="Times New Roman" w:hAnsi="Times New Roman" w:eastAsia="仿宋_GB2312"/>
          <w:color w:val="auto"/>
          <w:sz w:val="32"/>
          <w:szCs w:val="32"/>
          <w:highlight w:val="none"/>
          <w:lang w:val="en-US" w:eastAsia="zh-CN"/>
        </w:rPr>
        <w:t>0.00</w:t>
      </w:r>
      <w:r>
        <w:rPr>
          <w:rFonts w:hint="eastAsia" w:ascii="Times New Roman" w:hAnsi="Times New Roman" w:eastAsia="仿宋_GB2312"/>
          <w:color w:val="auto"/>
          <w:sz w:val="32"/>
          <w:szCs w:val="32"/>
          <w:highlight w:val="none"/>
        </w:rPr>
        <w:t>万元</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因</w:t>
      </w:r>
      <w:r>
        <w:rPr>
          <w:rFonts w:hint="eastAsia" w:ascii="仿宋" w:hAnsi="仿宋" w:eastAsia="仿宋" w:cs="黑体"/>
          <w:sz w:val="32"/>
          <w:szCs w:val="32"/>
          <w:lang w:val="en-US" w:eastAsia="zh-CN"/>
        </w:rPr>
        <w:t>预算数为0.00万元，无法计算预决算执行百分比。</w:t>
      </w:r>
    </w:p>
    <w:p>
      <w:pPr>
        <w:pStyle w:val="12"/>
        <w:keepNext w:val="0"/>
        <w:keepLines w:val="0"/>
        <w:pageBreakBefore w:val="0"/>
        <w:widowControl w:val="0"/>
        <w:numPr>
          <w:ilvl w:val="0"/>
          <w:numId w:val="0"/>
        </w:numPr>
        <w:kinsoku/>
        <w:wordWrap/>
        <w:overflowPunct/>
        <w:topLinePunct w:val="0"/>
        <w:autoSpaceDE w:val="0"/>
        <w:autoSpaceDN w:val="0"/>
        <w:bidi w:val="0"/>
        <w:adjustRightInd w:val="0"/>
        <w:snapToGrid/>
        <w:ind w:left="0" w:leftChars="0" w:firstLine="640" w:firstLineChars="200"/>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公务接待费支出预算为</w:t>
      </w:r>
      <w:r>
        <w:rPr>
          <w:rFonts w:hint="eastAsia" w:ascii="Times New Roman" w:hAnsi="Times New Roman" w:eastAsia="仿宋_GB2312"/>
          <w:color w:val="auto"/>
          <w:sz w:val="32"/>
          <w:szCs w:val="32"/>
          <w:highlight w:val="none"/>
          <w:lang w:val="en-US" w:eastAsia="zh-CN"/>
        </w:rPr>
        <w:t>0.00</w:t>
      </w:r>
      <w:r>
        <w:rPr>
          <w:rFonts w:hint="eastAsia" w:ascii="Times New Roman" w:hAnsi="Times New Roman" w:eastAsia="仿宋_GB2312"/>
          <w:color w:val="auto"/>
          <w:sz w:val="32"/>
          <w:szCs w:val="32"/>
          <w:highlight w:val="none"/>
        </w:rPr>
        <w:t>万元，支出决算为</w:t>
      </w:r>
      <w:r>
        <w:rPr>
          <w:rFonts w:hint="eastAsia" w:ascii="Times New Roman" w:hAnsi="Times New Roman" w:eastAsia="仿宋_GB2312"/>
          <w:color w:val="auto"/>
          <w:sz w:val="32"/>
          <w:szCs w:val="32"/>
          <w:highlight w:val="none"/>
          <w:lang w:val="en-US" w:eastAsia="zh-CN"/>
        </w:rPr>
        <w:t>0.00</w:t>
      </w:r>
      <w:r>
        <w:rPr>
          <w:rFonts w:hint="eastAsia" w:ascii="Times New Roman" w:hAnsi="Times New Roman" w:eastAsia="仿宋_GB2312"/>
          <w:color w:val="auto"/>
          <w:sz w:val="32"/>
          <w:szCs w:val="32"/>
          <w:highlight w:val="none"/>
        </w:rPr>
        <w:t>万元</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因</w:t>
      </w:r>
      <w:r>
        <w:rPr>
          <w:rFonts w:hint="eastAsia" w:ascii="仿宋" w:hAnsi="仿宋" w:eastAsia="仿宋" w:cs="黑体"/>
          <w:sz w:val="32"/>
          <w:szCs w:val="32"/>
          <w:lang w:val="en-US" w:eastAsia="zh-CN"/>
        </w:rPr>
        <w:t>预算数为0.00万元，无法计算预决算执行百分比。</w:t>
      </w:r>
    </w:p>
    <w:p>
      <w:pPr>
        <w:pStyle w:val="12"/>
        <w:keepNext w:val="0"/>
        <w:keepLines w:val="0"/>
        <w:pageBreakBefore w:val="0"/>
        <w:widowControl w:val="0"/>
        <w:numPr>
          <w:ilvl w:val="0"/>
          <w:numId w:val="0"/>
        </w:numPr>
        <w:kinsoku/>
        <w:wordWrap/>
        <w:overflowPunct/>
        <w:topLinePunct w:val="0"/>
        <w:autoSpaceDE w:val="0"/>
        <w:autoSpaceDN w:val="0"/>
        <w:bidi w:val="0"/>
        <w:adjustRightInd w:val="0"/>
        <w:snapToGrid/>
        <w:ind w:left="0" w:leftChars="0" w:firstLine="640" w:firstLineChars="200"/>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lang w:val="en-US" w:eastAsia="zh-CN"/>
        </w:rPr>
        <w:t>3、</w:t>
      </w:r>
      <w:r>
        <w:rPr>
          <w:rFonts w:hint="eastAsia" w:ascii="Times New Roman" w:hAnsi="Times New Roman" w:eastAsia="仿宋_GB2312"/>
          <w:color w:val="auto"/>
          <w:sz w:val="32"/>
          <w:szCs w:val="32"/>
          <w:highlight w:val="none"/>
        </w:rPr>
        <w:t>公务用车购置费</w:t>
      </w:r>
      <w:r>
        <w:rPr>
          <w:rFonts w:hint="eastAsia" w:ascii="Times New Roman" w:hAnsi="Times New Roman" w:eastAsia="仿宋_GB2312"/>
          <w:color w:val="auto"/>
          <w:sz w:val="32"/>
          <w:szCs w:val="32"/>
          <w:highlight w:val="none"/>
          <w:lang w:val="en-US" w:eastAsia="zh-CN"/>
        </w:rPr>
        <w:t>支出</w:t>
      </w:r>
      <w:r>
        <w:rPr>
          <w:rFonts w:hint="eastAsia" w:ascii="Times New Roman" w:hAnsi="Times New Roman" w:eastAsia="仿宋_GB2312"/>
          <w:color w:val="auto"/>
          <w:sz w:val="32"/>
          <w:szCs w:val="32"/>
          <w:highlight w:val="none"/>
        </w:rPr>
        <w:t>预算为</w:t>
      </w:r>
      <w:r>
        <w:rPr>
          <w:rFonts w:hint="eastAsia" w:ascii="Times New Roman" w:hAnsi="Times New Roman" w:eastAsia="仿宋_GB2312"/>
          <w:color w:val="auto"/>
          <w:sz w:val="32"/>
          <w:szCs w:val="32"/>
          <w:highlight w:val="none"/>
          <w:lang w:val="en-US" w:eastAsia="zh-CN"/>
        </w:rPr>
        <w:t>0.00</w:t>
      </w:r>
      <w:r>
        <w:rPr>
          <w:rFonts w:hint="eastAsia" w:ascii="Times New Roman" w:hAnsi="Times New Roman" w:eastAsia="仿宋_GB2312"/>
          <w:color w:val="auto"/>
          <w:sz w:val="32"/>
          <w:szCs w:val="32"/>
          <w:highlight w:val="none"/>
        </w:rPr>
        <w:t>万元，支出决算为</w:t>
      </w:r>
      <w:r>
        <w:rPr>
          <w:rFonts w:hint="eastAsia" w:ascii="Times New Roman" w:hAnsi="Times New Roman" w:eastAsia="仿宋_GB2312"/>
          <w:color w:val="auto"/>
          <w:sz w:val="32"/>
          <w:szCs w:val="32"/>
          <w:highlight w:val="none"/>
          <w:lang w:val="en-US" w:eastAsia="zh-CN"/>
        </w:rPr>
        <w:t>0.00</w:t>
      </w:r>
      <w:r>
        <w:rPr>
          <w:rFonts w:hint="eastAsia" w:ascii="Times New Roman" w:hAnsi="Times New Roman" w:eastAsia="仿宋_GB2312"/>
          <w:color w:val="auto"/>
          <w:sz w:val="32"/>
          <w:szCs w:val="32"/>
          <w:highlight w:val="none"/>
        </w:rPr>
        <w:t>万元</w:t>
      </w:r>
      <w:r>
        <w:rPr>
          <w:rFonts w:hint="eastAsia" w:ascii="Times New Roman" w:hAnsi="Times New Roman" w:eastAsia="仿宋_GB2312"/>
          <w:color w:val="auto"/>
          <w:sz w:val="32"/>
          <w:szCs w:val="32"/>
          <w:highlight w:val="none"/>
          <w:lang w:eastAsia="zh-CN"/>
        </w:rPr>
        <w:t>，</w:t>
      </w:r>
      <w:r>
        <w:rPr>
          <w:rFonts w:hint="eastAsia" w:ascii="Times New Roman" w:hAnsi="Times New Roman" w:eastAsia="仿宋_GB2312"/>
          <w:color w:val="auto"/>
          <w:sz w:val="32"/>
          <w:szCs w:val="32"/>
          <w:highlight w:val="none"/>
          <w:lang w:val="en-US" w:eastAsia="zh-CN"/>
        </w:rPr>
        <w:t>因</w:t>
      </w:r>
      <w:r>
        <w:rPr>
          <w:rFonts w:hint="eastAsia" w:ascii="仿宋" w:hAnsi="仿宋" w:eastAsia="仿宋" w:cs="黑体"/>
          <w:sz w:val="32"/>
          <w:szCs w:val="32"/>
          <w:lang w:val="en-US" w:eastAsia="zh-CN"/>
        </w:rPr>
        <w:t>预算数为0.00万元，无法计算预决算执行百分比。</w:t>
      </w:r>
    </w:p>
    <w:p>
      <w:pPr>
        <w:pStyle w:val="12"/>
        <w:keepNext w:val="0"/>
        <w:keepLines w:val="0"/>
        <w:pageBreakBefore w:val="0"/>
        <w:widowControl w:val="0"/>
        <w:numPr>
          <w:ilvl w:val="0"/>
          <w:numId w:val="0"/>
        </w:numPr>
        <w:kinsoku/>
        <w:wordWrap/>
        <w:overflowPunct/>
        <w:topLinePunct w:val="0"/>
        <w:autoSpaceDE w:val="0"/>
        <w:autoSpaceDN w:val="0"/>
        <w:bidi w:val="0"/>
        <w:adjustRightInd w:val="0"/>
        <w:snapToGrid/>
        <w:ind w:left="0" w:leftChars="0" w:firstLine="640" w:firstLineChars="200"/>
        <w:textAlignment w:val="auto"/>
        <w:rPr>
          <w:rFonts w:hint="default" w:ascii="Times New Roman" w:hAnsi="Times New Roman" w:eastAsia="仿宋_GB2312"/>
          <w:color w:val="auto"/>
          <w:sz w:val="32"/>
          <w:szCs w:val="32"/>
          <w:highlight w:val="none"/>
          <w:lang w:val="en-US" w:eastAsia="zh-CN"/>
        </w:rPr>
      </w:pPr>
      <w:r>
        <w:rPr>
          <w:rFonts w:hint="eastAsia" w:ascii="Times New Roman" w:hAnsi="Times New Roman" w:eastAsia="仿宋_GB2312"/>
          <w:color w:val="auto"/>
          <w:sz w:val="32"/>
          <w:szCs w:val="32"/>
          <w:highlight w:val="none"/>
          <w:lang w:val="en-US" w:eastAsia="zh-CN"/>
        </w:rPr>
        <w:t>4、公务用车运行维护费支出预算为0.00万元，支出决处为0.00万元，因</w:t>
      </w:r>
      <w:r>
        <w:rPr>
          <w:rFonts w:hint="eastAsia" w:ascii="仿宋" w:hAnsi="仿宋" w:eastAsia="仿宋" w:cs="黑体"/>
          <w:sz w:val="32"/>
          <w:szCs w:val="32"/>
          <w:lang w:val="en-US" w:eastAsia="zh-CN"/>
        </w:rPr>
        <w:t>预算数为0.00万元，无法计算预决算执行百分比。</w:t>
      </w:r>
    </w:p>
    <w:p>
      <w:pPr>
        <w:pStyle w:val="12"/>
        <w:keepNext w:val="0"/>
        <w:keepLines w:val="0"/>
        <w:pageBreakBefore w:val="0"/>
        <w:widowControl w:val="0"/>
        <w:kinsoku/>
        <w:wordWrap/>
        <w:overflowPunct/>
        <w:topLinePunct w:val="0"/>
        <w:bidi w:val="0"/>
        <w:snapToGrid/>
        <w:spacing w:line="600" w:lineRule="exact"/>
        <w:textAlignment w:val="auto"/>
        <w:rPr>
          <w:rFonts w:ascii="仿宋" w:hAnsi="仿宋" w:eastAsia="仿宋" w:cs="黑体"/>
          <w:b/>
          <w:sz w:val="32"/>
          <w:szCs w:val="32"/>
        </w:rPr>
      </w:pPr>
      <w:r>
        <w:rPr>
          <w:rFonts w:hint="eastAsia" w:ascii="仿宋" w:hAnsi="仿宋" w:eastAsia="仿宋" w:cs="黑体"/>
          <w:b/>
          <w:sz w:val="32"/>
          <w:szCs w:val="32"/>
        </w:rPr>
        <w:t>（二）“三公”经费财政拨款支出决算具体情况说明</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度</w:t>
      </w:r>
      <w:r>
        <w:rPr>
          <w:rFonts w:hint="eastAsia" w:ascii="仿宋" w:hAnsi="仿宋" w:eastAsia="仿宋"/>
          <w:sz w:val="32"/>
          <w:szCs w:val="32"/>
        </w:rPr>
        <w:t>“三公”经费财政拨款支出决算中，公务接待费支出决算0.00万元，占0.00%,因公出国（境）费支出决算0.00万元，占0.00%,公务用车购置费及运行维护费支出决算0.00万元，占0.00%。</w:t>
      </w:r>
    </w:p>
    <w:p>
      <w:pPr>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w:t>
      </w:r>
      <w:r>
        <w:rPr>
          <w:rFonts w:hint="eastAsia" w:ascii="仿宋" w:hAnsi="仿宋" w:eastAsia="仿宋"/>
          <w:sz w:val="32"/>
          <w:szCs w:val="32"/>
          <w:lang w:val="en-US" w:eastAsia="zh-CN"/>
        </w:rPr>
        <w:t>度</w:t>
      </w:r>
      <w:r>
        <w:rPr>
          <w:rFonts w:hint="eastAsia" w:ascii="仿宋" w:hAnsi="仿宋" w:eastAsia="仿宋"/>
          <w:sz w:val="32"/>
          <w:szCs w:val="32"/>
        </w:rPr>
        <w:t>“三公”经费财政拨款支出决算中，公务接待费支出决算0.00万元，占0.00%,因公出国（境）费支出决算0.00万元，占0.00%,公务用车购置费及运行维护费支出决算0.00万元，占0.00%。</w:t>
      </w:r>
      <w:r>
        <w:rPr>
          <w:rFonts w:hint="eastAsia" w:ascii="仿宋" w:hAnsi="仿宋" w:eastAsia="仿宋"/>
          <w:sz w:val="32"/>
          <w:szCs w:val="32"/>
          <w:lang w:val="en-US" w:eastAsia="zh-CN"/>
        </w:rPr>
        <w:t>其中：</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lang w:val="en-US" w:eastAsia="zh-CN"/>
        </w:rPr>
        <w:t>1、</w:t>
      </w:r>
      <w:r>
        <w:rPr>
          <w:rFonts w:hint="eastAsia" w:ascii="Times New Roman" w:hAnsi="Times New Roman" w:eastAsia="仿宋_GB2312"/>
          <w:color w:val="auto"/>
          <w:sz w:val="32"/>
          <w:szCs w:val="32"/>
          <w:highlight w:val="none"/>
        </w:rPr>
        <w:t>因公出国（境）费支出决算为</w:t>
      </w:r>
      <w:r>
        <w:rPr>
          <w:rFonts w:hint="eastAsia" w:ascii="Times New Roman" w:hAnsi="Times New Roman" w:eastAsia="仿宋_GB2312"/>
          <w:color w:val="auto"/>
          <w:sz w:val="32"/>
          <w:szCs w:val="32"/>
          <w:highlight w:val="none"/>
          <w:lang w:val="en-US" w:eastAsia="zh-CN"/>
        </w:rPr>
        <w:t>0.00</w:t>
      </w:r>
      <w:r>
        <w:rPr>
          <w:rFonts w:hint="eastAsia" w:ascii="Times New Roman" w:hAnsi="Times New Roman" w:eastAsia="仿宋_GB2312"/>
          <w:color w:val="auto"/>
          <w:sz w:val="32"/>
          <w:szCs w:val="32"/>
          <w:highlight w:val="none"/>
        </w:rPr>
        <w:t>万元，全年安排因公出国（境）团组</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个，累计</w:t>
      </w:r>
      <w:r>
        <w:rPr>
          <w:rFonts w:hint="eastAsia" w:ascii="Times New Roman" w:hAnsi="Times New Roman" w:eastAsia="仿宋_GB2312"/>
          <w:color w:val="auto"/>
          <w:sz w:val="32"/>
          <w:szCs w:val="32"/>
          <w:highlight w:val="none"/>
          <w:lang w:val="en-US" w:eastAsia="zh-CN"/>
        </w:rPr>
        <w:t>0</w:t>
      </w:r>
      <w:r>
        <w:rPr>
          <w:rFonts w:hint="eastAsia" w:ascii="Times New Roman" w:hAnsi="Times New Roman" w:eastAsia="仿宋_GB2312"/>
          <w:color w:val="auto"/>
          <w:sz w:val="32"/>
          <w:szCs w:val="32"/>
          <w:highlight w:val="none"/>
        </w:rPr>
        <w:t>人次</w:t>
      </w:r>
      <w:r>
        <w:rPr>
          <w:rFonts w:hint="eastAsia" w:ascii="Times New Roman" w:hAnsi="Times New Roman" w:eastAsia="仿宋_GB2312"/>
          <w:color w:val="auto"/>
          <w:sz w:val="32"/>
          <w:szCs w:val="32"/>
          <w:highlight w:val="none"/>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Times New Roman" w:hAnsi="Times New Roman" w:eastAsia="仿宋_GB2312"/>
          <w:color w:val="auto"/>
          <w:sz w:val="32"/>
          <w:szCs w:val="32"/>
          <w:highlight w:val="none"/>
          <w:lang w:val="en-US" w:eastAsia="zh-CN"/>
        </w:rPr>
      </w:pPr>
      <w:r>
        <w:rPr>
          <w:rFonts w:hint="eastAsia" w:ascii="Times New Roman" w:hAnsi="Times New Roman" w:eastAsia="仿宋_GB2312"/>
          <w:color w:val="auto"/>
          <w:sz w:val="32"/>
          <w:szCs w:val="32"/>
          <w:highlight w:val="none"/>
          <w:lang w:val="en-US" w:eastAsia="zh-CN"/>
        </w:rPr>
        <w:t>2、公务接待费支出决算为0.00万元，全年共接待来访团组0个、来宾0人次。</w:t>
      </w:r>
    </w:p>
    <w:p>
      <w:pPr>
        <w:ind w:firstLine="640" w:firstLineChars="200"/>
        <w:rPr>
          <w:rFonts w:hint="eastAsia" w:ascii="仿宋_GB2312" w:hAnsi="仿宋_GB2312" w:eastAsia="仿宋_GB2312" w:cs="仿宋_GB2312"/>
          <w:color w:val="000000"/>
          <w:kern w:val="0"/>
          <w:sz w:val="32"/>
          <w:szCs w:val="32"/>
          <w:highlight w:val="none"/>
        </w:rPr>
      </w:pPr>
      <w:r>
        <w:rPr>
          <w:rFonts w:hint="eastAsia" w:ascii="Times New Roman" w:hAnsi="Times New Roman" w:eastAsia="仿宋_GB2312"/>
          <w:color w:val="auto"/>
          <w:sz w:val="32"/>
          <w:szCs w:val="32"/>
          <w:highlight w:val="none"/>
        </w:rPr>
        <w:t>3、公务用车购置费及运行维护费支出决算为</w:t>
      </w:r>
      <w:r>
        <w:rPr>
          <w:rFonts w:hint="eastAsia" w:ascii="Times New Roman" w:hAnsi="Times New Roman" w:eastAsia="仿宋_GB2312"/>
          <w:color w:val="auto"/>
          <w:sz w:val="32"/>
          <w:szCs w:val="32"/>
          <w:highlight w:val="none"/>
          <w:lang w:val="en-US" w:eastAsia="zh-CN"/>
        </w:rPr>
        <w:t>0.00</w:t>
      </w:r>
      <w:r>
        <w:rPr>
          <w:rFonts w:hint="eastAsia" w:ascii="Times New Roman" w:hAnsi="Times New Roman" w:eastAsia="仿宋_GB2312"/>
          <w:color w:val="auto"/>
          <w:sz w:val="32"/>
          <w:szCs w:val="32"/>
          <w:highlight w:val="none"/>
        </w:rPr>
        <w:t>万元，其中：公务用车购置费</w:t>
      </w:r>
      <w:r>
        <w:rPr>
          <w:rFonts w:hint="eastAsia" w:ascii="Times New Roman" w:hAnsi="Times New Roman" w:eastAsia="仿宋_GB2312"/>
          <w:color w:val="auto"/>
          <w:sz w:val="32"/>
          <w:szCs w:val="32"/>
          <w:highlight w:val="none"/>
          <w:lang w:val="en-US" w:eastAsia="zh-CN"/>
        </w:rPr>
        <w:t>0.00</w:t>
      </w:r>
      <w:r>
        <w:rPr>
          <w:rFonts w:hint="eastAsia" w:ascii="Times New Roman" w:hAnsi="Times New Roman" w:eastAsia="仿宋_GB2312"/>
          <w:color w:val="auto"/>
          <w:sz w:val="32"/>
          <w:szCs w:val="32"/>
          <w:highlight w:val="none"/>
        </w:rPr>
        <w:t>万元，</w:t>
      </w:r>
      <w:r>
        <w:rPr>
          <w:rFonts w:hint="eastAsia" w:ascii="Times New Roman" w:hAnsi="Times New Roman" w:eastAsia="仿宋_GB2312"/>
          <w:color w:val="auto"/>
          <w:sz w:val="32"/>
          <w:szCs w:val="32"/>
          <w:highlight w:val="none"/>
          <w:lang w:val="en-US" w:eastAsia="zh-CN"/>
        </w:rPr>
        <w:t>公务用车购置0辆，</w:t>
      </w:r>
      <w:r>
        <w:rPr>
          <w:rFonts w:hint="eastAsia" w:ascii="Times New Roman" w:hAnsi="Times New Roman" w:eastAsia="仿宋_GB2312"/>
          <w:color w:val="auto"/>
          <w:sz w:val="32"/>
          <w:szCs w:val="32"/>
          <w:highlight w:val="none"/>
        </w:rPr>
        <w:t>公务用车运行维护费</w:t>
      </w:r>
      <w:r>
        <w:rPr>
          <w:rFonts w:hint="eastAsia" w:ascii="Times New Roman" w:hAnsi="Times New Roman" w:eastAsia="仿宋_GB2312"/>
          <w:color w:val="auto"/>
          <w:sz w:val="32"/>
          <w:szCs w:val="32"/>
          <w:highlight w:val="none"/>
          <w:lang w:val="en-US" w:eastAsia="zh-CN"/>
        </w:rPr>
        <w:t>0.00</w:t>
      </w:r>
      <w:r>
        <w:rPr>
          <w:rFonts w:hint="eastAsia" w:ascii="Times New Roman" w:hAnsi="Times New Roman" w:eastAsia="仿宋_GB2312"/>
          <w:color w:val="auto"/>
          <w:sz w:val="32"/>
          <w:szCs w:val="32"/>
          <w:highlight w:val="none"/>
        </w:rPr>
        <w:t>万元，</w:t>
      </w:r>
      <w:r>
        <w:rPr>
          <w:rFonts w:hint="eastAsia" w:ascii="仿宋_GB2312" w:hAnsi="仿宋_GB2312" w:eastAsia="仿宋_GB2312" w:cs="仿宋_GB2312"/>
          <w:sz w:val="32"/>
          <w:szCs w:val="32"/>
          <w:highlight w:val="none"/>
        </w:rPr>
        <w:t>截止202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年12月31日，我单位开支财政拨款的公务用车保有量为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辆。</w:t>
      </w:r>
    </w:p>
    <w:p>
      <w:pPr>
        <w:pStyle w:val="12"/>
        <w:keepNext w:val="0"/>
        <w:keepLines w:val="0"/>
        <w:pageBreakBefore w:val="0"/>
        <w:widowControl w:val="0"/>
        <w:kinsoku/>
        <w:wordWrap/>
        <w:overflowPunct/>
        <w:topLinePunct w:val="0"/>
        <w:bidi w:val="0"/>
        <w:snapToGrid/>
        <w:spacing w:line="600" w:lineRule="exact"/>
        <w:textAlignment w:val="auto"/>
        <w:rPr>
          <w:rFonts w:hAnsi="黑体"/>
          <w:b/>
          <w:sz w:val="32"/>
          <w:szCs w:val="32"/>
        </w:rPr>
      </w:pPr>
      <w:r>
        <w:rPr>
          <w:rFonts w:hint="eastAsia" w:hAnsi="黑体"/>
          <w:b/>
          <w:sz w:val="32"/>
          <w:szCs w:val="32"/>
        </w:rPr>
        <w:t>八、政府性基金预算收入支出决算情况</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本</w:t>
      </w:r>
      <w:r>
        <w:rPr>
          <w:rFonts w:hint="eastAsia" w:ascii="仿宋" w:hAnsi="仿宋" w:eastAsia="仿宋" w:cs="仿宋"/>
          <w:sz w:val="32"/>
          <w:szCs w:val="32"/>
          <w:highlight w:val="none"/>
          <w:lang w:val="en-US" w:eastAsia="zh-CN"/>
        </w:rPr>
        <w:t>单位</w:t>
      </w:r>
      <w:r>
        <w:rPr>
          <w:rFonts w:hint="eastAsia" w:ascii="仿宋" w:hAnsi="仿宋" w:eastAsia="仿宋" w:cs="仿宋"/>
          <w:sz w:val="32"/>
          <w:szCs w:val="32"/>
          <w:highlight w:val="none"/>
        </w:rPr>
        <w:t>无政府性基金收支。</w:t>
      </w:r>
    </w:p>
    <w:p>
      <w:pPr>
        <w:pStyle w:val="12"/>
        <w:keepNext w:val="0"/>
        <w:keepLines w:val="0"/>
        <w:pageBreakBefore w:val="0"/>
        <w:widowControl w:val="0"/>
        <w:numPr>
          <w:ilvl w:val="0"/>
          <w:numId w:val="4"/>
        </w:numPr>
        <w:kinsoku/>
        <w:wordWrap/>
        <w:overflowPunct/>
        <w:topLinePunct w:val="0"/>
        <w:bidi w:val="0"/>
        <w:snapToGrid/>
        <w:spacing w:line="600" w:lineRule="exact"/>
        <w:textAlignment w:val="auto"/>
        <w:rPr>
          <w:rFonts w:hint="eastAsia" w:hAnsi="黑体"/>
          <w:b/>
          <w:sz w:val="32"/>
          <w:szCs w:val="32"/>
          <w:highlight w:val="none"/>
        </w:rPr>
      </w:pPr>
      <w:r>
        <w:rPr>
          <w:rFonts w:hint="eastAsia" w:hAnsi="黑体"/>
          <w:b/>
          <w:sz w:val="32"/>
          <w:szCs w:val="32"/>
          <w:highlight w:val="none"/>
        </w:rPr>
        <w:t>机关运行经费支出说明</w:t>
      </w:r>
    </w:p>
    <w:p>
      <w:pPr>
        <w:pStyle w:val="12"/>
        <w:keepNext w:val="0"/>
        <w:keepLines w:val="0"/>
        <w:pageBreakBefore w:val="0"/>
        <w:widowControl w:val="0"/>
        <w:numPr>
          <w:ilvl w:val="0"/>
          <w:numId w:val="0"/>
        </w:numPr>
        <w:kinsoku/>
        <w:wordWrap/>
        <w:overflowPunct/>
        <w:topLinePunct w:val="0"/>
        <w:bidi w:val="0"/>
        <w:snapToGrid/>
        <w:spacing w:line="600" w:lineRule="exact"/>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hAnsi="黑体"/>
          <w:b w:val="0"/>
          <w:bCs/>
          <w:sz w:val="32"/>
          <w:szCs w:val="32"/>
          <w:highlight w:val="none"/>
          <w:lang w:val="en-US" w:eastAsia="zh-CN"/>
        </w:rPr>
        <w:t xml:space="preserve">    </w:t>
      </w:r>
      <w:r>
        <w:rPr>
          <w:rFonts w:hint="eastAsia" w:ascii="仿宋_GB2312" w:hAnsi="仿宋_GB2312" w:eastAsia="仿宋_GB2312" w:cs="仿宋_GB2312"/>
          <w:color w:val="auto"/>
          <w:kern w:val="2"/>
          <w:sz w:val="32"/>
          <w:szCs w:val="32"/>
          <w:highlight w:val="none"/>
          <w:lang w:val="en-US" w:eastAsia="zh-CN" w:bidi="ar-SA"/>
        </w:rPr>
        <w:t>本单位无机关运行经费支出。</w:t>
      </w:r>
    </w:p>
    <w:p>
      <w:pPr>
        <w:pStyle w:val="12"/>
        <w:keepNext w:val="0"/>
        <w:keepLines w:val="0"/>
        <w:pageBreakBefore w:val="0"/>
        <w:widowControl w:val="0"/>
        <w:kinsoku/>
        <w:wordWrap/>
        <w:overflowPunct/>
        <w:topLinePunct w:val="0"/>
        <w:bidi w:val="0"/>
        <w:snapToGrid/>
        <w:spacing w:line="600" w:lineRule="exact"/>
        <w:textAlignment w:val="auto"/>
        <w:rPr>
          <w:rFonts w:hAnsi="黑体"/>
          <w:b/>
          <w:color w:val="auto"/>
          <w:sz w:val="32"/>
          <w:szCs w:val="32"/>
        </w:rPr>
      </w:pPr>
      <w:r>
        <w:rPr>
          <w:rFonts w:hint="eastAsia" w:hAnsi="黑体"/>
          <w:b/>
          <w:color w:val="auto"/>
          <w:sz w:val="32"/>
          <w:szCs w:val="32"/>
        </w:rPr>
        <w:t>十、一般性支出情况</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年本单位会议费</w:t>
      </w:r>
      <w:r>
        <w:rPr>
          <w:rFonts w:hint="eastAsia" w:ascii="仿宋" w:hAnsi="仿宋" w:eastAsia="仿宋"/>
          <w:sz w:val="32"/>
          <w:szCs w:val="32"/>
          <w:lang w:val="en-US" w:eastAsia="zh-CN"/>
        </w:rPr>
        <w:t>支出0.00万元，</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2022年本单位培训费支出5.61万元，人数170人，为湖南省事业单位工作人员培训费。</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本单位202年未举办节庆、晚会、论坛、赛事等活动。</w:t>
      </w:r>
    </w:p>
    <w:p>
      <w:pPr>
        <w:pStyle w:val="12"/>
        <w:keepNext w:val="0"/>
        <w:keepLines w:val="0"/>
        <w:pageBreakBefore w:val="0"/>
        <w:widowControl w:val="0"/>
        <w:kinsoku/>
        <w:wordWrap/>
        <w:overflowPunct/>
        <w:topLinePunct w:val="0"/>
        <w:bidi w:val="0"/>
        <w:snapToGrid/>
        <w:spacing w:line="600" w:lineRule="exact"/>
        <w:textAlignment w:val="auto"/>
        <w:rPr>
          <w:rFonts w:hAnsi="黑体"/>
          <w:b/>
          <w:color w:val="auto"/>
          <w:sz w:val="32"/>
          <w:szCs w:val="32"/>
        </w:rPr>
      </w:pPr>
      <w:r>
        <w:rPr>
          <w:rFonts w:hint="eastAsia" w:hAnsi="黑体"/>
          <w:b/>
          <w:color w:val="auto"/>
          <w:sz w:val="32"/>
          <w:szCs w:val="32"/>
        </w:rPr>
        <w:t>十一、关于政府采购支出说明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黑体"/>
          <w:color w:val="auto"/>
          <w:sz w:val="32"/>
          <w:szCs w:val="32"/>
        </w:rPr>
      </w:pPr>
      <w:r>
        <w:rPr>
          <w:rFonts w:hint="eastAsia" w:ascii="仿宋" w:hAnsi="仿宋" w:eastAsia="仿宋" w:cs="黑体"/>
          <w:color w:val="auto"/>
          <w:sz w:val="32"/>
          <w:szCs w:val="32"/>
        </w:rPr>
        <w:t>本</w:t>
      </w:r>
      <w:r>
        <w:rPr>
          <w:rFonts w:hint="eastAsia" w:ascii="仿宋" w:hAnsi="仿宋" w:eastAsia="仿宋" w:cs="黑体"/>
          <w:color w:val="auto"/>
          <w:sz w:val="32"/>
          <w:szCs w:val="32"/>
          <w:lang w:val="en-US" w:eastAsia="zh-CN"/>
        </w:rPr>
        <w:t>单位</w:t>
      </w:r>
      <w:r>
        <w:rPr>
          <w:rFonts w:hint="eastAsia" w:ascii="仿宋" w:hAnsi="仿宋" w:eastAsia="仿宋" w:cs="黑体"/>
          <w:color w:val="auto"/>
          <w:sz w:val="32"/>
          <w:szCs w:val="32"/>
        </w:rPr>
        <w:t>202</w:t>
      </w:r>
      <w:r>
        <w:rPr>
          <w:rFonts w:hint="eastAsia" w:ascii="仿宋" w:hAnsi="仿宋" w:eastAsia="仿宋" w:cs="黑体"/>
          <w:color w:val="auto"/>
          <w:sz w:val="32"/>
          <w:szCs w:val="32"/>
          <w:lang w:val="en-US" w:eastAsia="zh-CN"/>
        </w:rPr>
        <w:t>2</w:t>
      </w:r>
      <w:r>
        <w:rPr>
          <w:rFonts w:hint="eastAsia" w:ascii="仿宋" w:hAnsi="仿宋" w:eastAsia="仿宋" w:cs="黑体"/>
          <w:color w:val="auto"/>
          <w:sz w:val="32"/>
          <w:szCs w:val="32"/>
        </w:rPr>
        <w:t>年度政府采购支出总额</w:t>
      </w:r>
      <w:r>
        <w:rPr>
          <w:rFonts w:hint="eastAsia" w:ascii="仿宋" w:hAnsi="仿宋" w:eastAsia="仿宋" w:cs="黑体"/>
          <w:color w:val="auto"/>
          <w:sz w:val="32"/>
          <w:szCs w:val="32"/>
          <w:lang w:val="en-US" w:eastAsia="zh-CN"/>
        </w:rPr>
        <w:t>503.15</w:t>
      </w:r>
      <w:r>
        <w:rPr>
          <w:rFonts w:hint="eastAsia" w:ascii="仿宋" w:hAnsi="仿宋" w:eastAsia="仿宋" w:cs="黑体"/>
          <w:color w:val="auto"/>
          <w:sz w:val="32"/>
          <w:szCs w:val="32"/>
        </w:rPr>
        <w:t>万元，</w:t>
      </w:r>
      <w:r>
        <w:rPr>
          <w:rFonts w:hint="eastAsia" w:ascii="仿宋" w:hAnsi="仿宋" w:eastAsia="仿宋" w:cs="黑体"/>
          <w:color w:val="auto"/>
          <w:sz w:val="32"/>
          <w:szCs w:val="32"/>
          <w:lang w:val="en-US" w:eastAsia="zh-CN"/>
        </w:rPr>
        <w:t>通过</w:t>
      </w:r>
      <w:r>
        <w:rPr>
          <w:rFonts w:hint="eastAsia" w:ascii="仿宋" w:hAnsi="仿宋" w:eastAsia="仿宋" w:cs="黑体"/>
          <w:color w:val="auto"/>
          <w:sz w:val="32"/>
          <w:szCs w:val="32"/>
        </w:rPr>
        <w:t>湖南省财政电子卖场购买</w:t>
      </w:r>
      <w:r>
        <w:rPr>
          <w:rFonts w:hint="eastAsia" w:ascii="仿宋" w:hAnsi="仿宋" w:eastAsia="仿宋" w:cs="黑体"/>
          <w:color w:val="auto"/>
          <w:sz w:val="32"/>
          <w:szCs w:val="32"/>
          <w:lang w:val="en-US" w:eastAsia="zh-CN"/>
        </w:rPr>
        <w:t>217.55万元，公开招投标金额288.94万元。其中</w:t>
      </w:r>
      <w:r>
        <w:rPr>
          <w:rFonts w:hint="eastAsia" w:ascii="仿宋" w:hAnsi="仿宋" w:eastAsia="仿宋" w:cs="仿宋"/>
          <w:color w:val="auto"/>
          <w:sz w:val="32"/>
          <w:szCs w:val="32"/>
          <w:highlight w:val="none"/>
        </w:rPr>
        <w:t>政府采</w:t>
      </w:r>
      <w:r>
        <w:rPr>
          <w:rFonts w:hint="eastAsia" w:ascii="仿宋" w:hAnsi="仿宋" w:eastAsia="仿宋" w:cs="黑体"/>
          <w:color w:val="auto"/>
          <w:sz w:val="32"/>
          <w:szCs w:val="32"/>
        </w:rPr>
        <w:t>购货物支出</w:t>
      </w:r>
      <w:r>
        <w:rPr>
          <w:rFonts w:hint="eastAsia" w:ascii="仿宋" w:hAnsi="仿宋" w:eastAsia="仿宋" w:cs="黑体"/>
          <w:color w:val="auto"/>
          <w:sz w:val="32"/>
          <w:szCs w:val="32"/>
          <w:lang w:val="en-US" w:eastAsia="zh-CN"/>
        </w:rPr>
        <w:t>78.47万</w:t>
      </w:r>
      <w:r>
        <w:rPr>
          <w:rFonts w:hint="eastAsia" w:ascii="仿宋" w:hAnsi="仿宋" w:eastAsia="仿宋" w:cs="黑体"/>
          <w:color w:val="auto"/>
          <w:sz w:val="32"/>
          <w:szCs w:val="32"/>
        </w:rPr>
        <w:t>元、政府采购工程支出</w:t>
      </w:r>
      <w:r>
        <w:rPr>
          <w:rFonts w:hint="eastAsia" w:ascii="仿宋" w:hAnsi="仿宋" w:eastAsia="仿宋" w:cs="黑体"/>
          <w:color w:val="auto"/>
          <w:sz w:val="32"/>
          <w:szCs w:val="32"/>
          <w:lang w:val="en-US" w:eastAsia="zh-CN"/>
        </w:rPr>
        <w:t>288.94</w:t>
      </w:r>
      <w:r>
        <w:rPr>
          <w:rFonts w:hint="eastAsia" w:ascii="仿宋" w:hAnsi="仿宋" w:eastAsia="仿宋" w:cs="黑体"/>
          <w:color w:val="auto"/>
          <w:sz w:val="32"/>
          <w:szCs w:val="32"/>
        </w:rPr>
        <w:t>万元、政府采购服务支出</w:t>
      </w:r>
      <w:r>
        <w:rPr>
          <w:rFonts w:hint="eastAsia" w:ascii="仿宋" w:hAnsi="仿宋" w:eastAsia="仿宋" w:cs="黑体"/>
          <w:color w:val="auto"/>
          <w:sz w:val="32"/>
          <w:szCs w:val="32"/>
          <w:lang w:val="en-US" w:eastAsia="zh-CN"/>
        </w:rPr>
        <w:t>135.74</w:t>
      </w:r>
      <w:r>
        <w:rPr>
          <w:rFonts w:hint="eastAsia" w:ascii="仿宋" w:hAnsi="仿宋" w:eastAsia="仿宋" w:cs="黑体"/>
          <w:color w:val="auto"/>
          <w:sz w:val="32"/>
          <w:szCs w:val="32"/>
        </w:rPr>
        <w:t>万元。授予中小企业合同金额</w:t>
      </w:r>
      <w:r>
        <w:rPr>
          <w:rFonts w:hint="eastAsia" w:ascii="仿宋" w:hAnsi="仿宋" w:eastAsia="仿宋" w:cs="黑体"/>
          <w:color w:val="auto"/>
          <w:sz w:val="32"/>
          <w:szCs w:val="32"/>
          <w:lang w:val="en-US" w:eastAsia="zh-CN"/>
        </w:rPr>
        <w:t>217.55</w:t>
      </w:r>
      <w:r>
        <w:rPr>
          <w:rFonts w:hint="eastAsia" w:ascii="仿宋" w:hAnsi="仿宋" w:eastAsia="仿宋" w:cs="黑体"/>
          <w:color w:val="auto"/>
          <w:sz w:val="32"/>
          <w:szCs w:val="32"/>
        </w:rPr>
        <w:t>万元，占政府采购支出总额的</w:t>
      </w:r>
      <w:r>
        <w:rPr>
          <w:rFonts w:hint="eastAsia" w:ascii="仿宋" w:hAnsi="仿宋" w:eastAsia="仿宋" w:cs="黑体"/>
          <w:color w:val="auto"/>
          <w:sz w:val="32"/>
          <w:szCs w:val="32"/>
          <w:lang w:val="en-US" w:eastAsia="zh-CN"/>
        </w:rPr>
        <w:t>43.24%</w:t>
      </w:r>
      <w:r>
        <w:rPr>
          <w:rFonts w:hint="eastAsia" w:ascii="仿宋" w:hAnsi="仿宋" w:eastAsia="仿宋" w:cs="黑体"/>
          <w:color w:val="auto"/>
          <w:sz w:val="32"/>
          <w:szCs w:val="32"/>
        </w:rPr>
        <w:t>，其中：授予小微企业合同金额</w:t>
      </w:r>
      <w:r>
        <w:rPr>
          <w:rFonts w:hint="eastAsia" w:ascii="仿宋" w:hAnsi="仿宋" w:eastAsia="仿宋" w:cs="黑体"/>
          <w:color w:val="auto"/>
          <w:sz w:val="32"/>
          <w:szCs w:val="32"/>
          <w:lang w:val="en-US" w:eastAsia="zh-CN"/>
        </w:rPr>
        <w:t>153.66</w:t>
      </w:r>
      <w:r>
        <w:rPr>
          <w:rFonts w:hint="eastAsia" w:ascii="仿宋" w:hAnsi="仿宋" w:eastAsia="仿宋" w:cs="黑体"/>
          <w:color w:val="auto"/>
          <w:sz w:val="32"/>
          <w:szCs w:val="32"/>
        </w:rPr>
        <w:t>万元，占授予中小企业合同金额的</w:t>
      </w:r>
      <w:r>
        <w:rPr>
          <w:rFonts w:hint="eastAsia" w:ascii="仿宋" w:hAnsi="仿宋" w:eastAsia="仿宋" w:cs="黑体"/>
          <w:color w:val="auto"/>
          <w:sz w:val="32"/>
          <w:szCs w:val="32"/>
          <w:lang w:val="en-US" w:eastAsia="zh-CN"/>
        </w:rPr>
        <w:t>70.63%</w:t>
      </w:r>
      <w:r>
        <w:rPr>
          <w:rFonts w:hint="eastAsia" w:ascii="仿宋" w:hAnsi="仿宋" w:eastAsia="仿宋" w:cs="黑体"/>
          <w:color w:val="auto"/>
          <w:sz w:val="32"/>
          <w:szCs w:val="32"/>
        </w:rPr>
        <w:t>；货物采购授予中小企业合同金额占货物支出金额的</w:t>
      </w:r>
      <w:r>
        <w:rPr>
          <w:rFonts w:hint="eastAsia" w:ascii="仿宋" w:hAnsi="仿宋" w:eastAsia="仿宋" w:cs="黑体"/>
          <w:color w:val="auto"/>
          <w:sz w:val="32"/>
          <w:szCs w:val="32"/>
          <w:lang w:val="en-US" w:eastAsia="zh-CN"/>
        </w:rPr>
        <w:t>100.00%</w:t>
      </w:r>
      <w:r>
        <w:rPr>
          <w:rFonts w:hint="eastAsia" w:ascii="仿宋" w:hAnsi="仿宋" w:eastAsia="仿宋" w:cs="黑体"/>
          <w:color w:val="auto"/>
          <w:sz w:val="32"/>
          <w:szCs w:val="32"/>
        </w:rPr>
        <w:t>，工程采购授予中小企业合同金额占工程支出金额的</w:t>
      </w:r>
      <w:r>
        <w:rPr>
          <w:rFonts w:hint="eastAsia" w:ascii="仿宋" w:hAnsi="仿宋" w:eastAsia="仿宋" w:cs="黑体"/>
          <w:color w:val="auto"/>
          <w:sz w:val="32"/>
          <w:szCs w:val="32"/>
          <w:lang w:val="en-US" w:eastAsia="zh-CN"/>
        </w:rPr>
        <w:t>0.00%</w:t>
      </w:r>
      <w:r>
        <w:rPr>
          <w:rFonts w:hint="eastAsia" w:ascii="仿宋" w:hAnsi="仿宋" w:eastAsia="仿宋" w:cs="黑体"/>
          <w:color w:val="auto"/>
          <w:sz w:val="32"/>
          <w:szCs w:val="32"/>
        </w:rPr>
        <w:t>，服务采购授予中小企业合同金额占服务支出金额的</w:t>
      </w:r>
      <w:r>
        <w:rPr>
          <w:rFonts w:hint="eastAsia" w:ascii="仿宋" w:hAnsi="仿宋" w:eastAsia="仿宋" w:cs="黑体"/>
          <w:color w:val="auto"/>
          <w:sz w:val="32"/>
          <w:szCs w:val="32"/>
          <w:lang w:val="en-US" w:eastAsia="zh-CN"/>
        </w:rPr>
        <w:t>100.00%</w:t>
      </w:r>
      <w:r>
        <w:rPr>
          <w:rFonts w:hint="eastAsia" w:ascii="仿宋" w:hAnsi="仿宋" w:eastAsia="仿宋" w:cs="黑体"/>
          <w:color w:val="auto"/>
          <w:sz w:val="32"/>
          <w:szCs w:val="32"/>
        </w:rPr>
        <w:t>。</w:t>
      </w:r>
    </w:p>
    <w:p>
      <w:pPr>
        <w:pStyle w:val="12"/>
        <w:keepNext w:val="0"/>
        <w:keepLines w:val="0"/>
        <w:pageBreakBefore w:val="0"/>
        <w:widowControl w:val="0"/>
        <w:kinsoku/>
        <w:wordWrap/>
        <w:overflowPunct/>
        <w:topLinePunct w:val="0"/>
        <w:bidi w:val="0"/>
        <w:snapToGrid/>
        <w:spacing w:line="600" w:lineRule="exact"/>
        <w:textAlignment w:val="auto"/>
        <w:rPr>
          <w:rFonts w:hAnsi="黑体"/>
          <w:b/>
          <w:color w:val="auto"/>
          <w:sz w:val="32"/>
          <w:szCs w:val="32"/>
        </w:rPr>
      </w:pPr>
      <w:r>
        <w:rPr>
          <w:rFonts w:hint="eastAsia" w:hAnsi="黑体"/>
          <w:b/>
          <w:color w:val="auto"/>
          <w:sz w:val="32"/>
          <w:szCs w:val="32"/>
        </w:rPr>
        <w:t>十二、关于国有资产占用情况说明</w:t>
      </w:r>
    </w:p>
    <w:p>
      <w:pPr>
        <w:pStyle w:val="12"/>
        <w:keepNext w:val="0"/>
        <w:keepLines w:val="0"/>
        <w:pageBreakBefore w:val="0"/>
        <w:widowControl w:val="0"/>
        <w:kinsoku/>
        <w:wordWrap/>
        <w:overflowPunct/>
        <w:topLinePunct w:val="0"/>
        <w:bidi w:val="0"/>
        <w:snapToGrid/>
        <w:spacing w:line="600" w:lineRule="exact"/>
        <w:ind w:firstLine="640" w:firstLineChars="200"/>
        <w:textAlignment w:val="auto"/>
        <w:rPr>
          <w:rFonts w:ascii="仿宋" w:hAnsi="仿宋" w:eastAsia="仿宋" w:cs="黑体"/>
          <w:sz w:val="32"/>
          <w:szCs w:val="32"/>
        </w:rPr>
      </w:pPr>
      <w:r>
        <w:rPr>
          <w:rFonts w:hint="eastAsia" w:ascii="仿宋" w:hAnsi="仿宋" w:eastAsia="仿宋" w:cs="黑体"/>
          <w:sz w:val="32"/>
          <w:szCs w:val="32"/>
        </w:rPr>
        <w:t>截至202</w:t>
      </w:r>
      <w:r>
        <w:rPr>
          <w:rFonts w:hint="eastAsia" w:ascii="仿宋" w:hAnsi="仿宋" w:eastAsia="仿宋" w:cs="黑体"/>
          <w:sz w:val="32"/>
          <w:szCs w:val="32"/>
          <w:lang w:val="en-US" w:eastAsia="zh-CN"/>
        </w:rPr>
        <w:t>2</w:t>
      </w:r>
      <w:r>
        <w:rPr>
          <w:rFonts w:hint="eastAsia" w:ascii="仿宋" w:hAnsi="仿宋" w:eastAsia="仿宋" w:cs="黑体"/>
          <w:sz w:val="32"/>
          <w:szCs w:val="32"/>
        </w:rPr>
        <w:t>年12月31日，本单位共有车辆2辆，其中，主要领导干部用车1辆（待处置），其他用车1辆，其他用车是流动演出客车，单位价值50万元以上通用设备2台（套）,单位价值100万元以上专用设备0台（套）。</w:t>
      </w:r>
    </w:p>
    <w:p>
      <w:pPr>
        <w:pStyle w:val="12"/>
        <w:keepNext w:val="0"/>
        <w:keepLines w:val="0"/>
        <w:pageBreakBefore w:val="0"/>
        <w:widowControl w:val="0"/>
        <w:kinsoku/>
        <w:wordWrap/>
        <w:overflowPunct/>
        <w:topLinePunct w:val="0"/>
        <w:bidi w:val="0"/>
        <w:snapToGrid/>
        <w:spacing w:line="600" w:lineRule="exact"/>
        <w:textAlignment w:val="auto"/>
        <w:rPr>
          <w:rFonts w:hAnsi="黑体"/>
          <w:b/>
          <w:sz w:val="32"/>
          <w:szCs w:val="32"/>
        </w:rPr>
      </w:pPr>
      <w:r>
        <w:rPr>
          <w:rFonts w:hint="eastAsia" w:hAnsi="黑体"/>
          <w:b/>
          <w:sz w:val="32"/>
          <w:szCs w:val="32"/>
        </w:rPr>
        <w:t>十三、关于</w:t>
      </w:r>
      <w:r>
        <w:rPr>
          <w:rFonts w:hint="eastAsia" w:hAnsi="黑体"/>
          <w:b/>
          <w:sz w:val="32"/>
          <w:szCs w:val="32"/>
          <w:lang w:val="en-US" w:eastAsia="zh-CN"/>
        </w:rPr>
        <w:t>2022</w:t>
      </w:r>
      <w:r>
        <w:rPr>
          <w:rFonts w:hint="eastAsia" w:hAnsi="黑体"/>
          <w:b/>
          <w:sz w:val="32"/>
          <w:szCs w:val="32"/>
        </w:rPr>
        <w:t>年度预算绩效情况的说明</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Lines="0" w:beforeAutospacing="0" w:after="0" w:afterLines="0" w:afterAutospacing="0" w:line="520" w:lineRule="exact"/>
        <w:ind w:left="0" w:leftChars="0" w:firstLine="640" w:firstLineChars="200"/>
        <w:textAlignment w:val="auto"/>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在省文旅厅的正确领导下，在院党委的的重视组织实施下，各科室的积极配合下，基本完成了2022年的各项工作。</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Lines="0" w:beforeAutospacing="0" w:after="0" w:afterLines="0" w:afterAutospacing="0" w:line="520" w:lineRule="exact"/>
        <w:ind w:left="0" w:leftChars="0" w:firstLine="640" w:firstLineChars="200"/>
        <w:textAlignment w:val="auto"/>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（一）运行成本方面</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Lines="0" w:beforeAutospacing="0" w:after="0" w:afterLines="0" w:afterAutospacing="0" w:line="520" w:lineRule="exact"/>
        <w:ind w:left="0" w:leftChars="0" w:firstLine="640" w:firstLineChars="200"/>
        <w:textAlignment w:val="auto"/>
        <w:rPr>
          <w:rFonts w:hint="default"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1、压减一般公用性支出保障人员经费支出，一般公用性支出较预算节约较大，用于保障人员调增工资增加的支出，保障人员工资福利，有利事业的稳定发展。</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Lines="0" w:beforeAutospacing="0" w:after="0" w:afterLines="0" w:afterAutospacing="0" w:line="520" w:lineRule="exact"/>
        <w:ind w:left="0" w:leftChars="0" w:firstLine="640"/>
        <w:textAlignment w:val="auto"/>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2、严格按预算执行，做到不超预算支出。单位本着厉行节约的原则，严抓管理，严控制“三公经费”支出，“三公经费”年初预算3万元，实际决算支出0.00万元。</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Lines="0" w:beforeAutospacing="0" w:after="0" w:afterLines="0" w:afterAutospacing="0" w:line="520" w:lineRule="exact"/>
        <w:ind w:left="0" w:leftChars="0" w:firstLine="640"/>
        <w:textAlignment w:val="auto"/>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 xml:space="preserve"> （三）管理效率方面</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Lines="0" w:beforeAutospacing="0" w:after="0" w:afterLines="0" w:afterAutospacing="0" w:line="520" w:lineRule="exact"/>
        <w:ind w:left="0" w:leftChars="0" w:firstLine="640"/>
        <w:textAlignment w:val="auto"/>
        <w:rPr>
          <w:rFonts w:hint="eastAsia" w:ascii="Times New Roman" w:hAnsi="Times New Roman" w:eastAsia="仿宋_GB2312" w:cs="Times New Roman"/>
          <w:b w:val="0"/>
          <w:bCs w:val="0"/>
          <w:color w:val="000000"/>
          <w:kern w:val="2"/>
          <w:sz w:val="32"/>
          <w:szCs w:val="32"/>
          <w:lang w:val="en-US" w:eastAsia="zh-CN" w:bidi="ar-SA"/>
        </w:rPr>
      </w:pPr>
      <w:r>
        <w:rPr>
          <w:rFonts w:hint="eastAsia" w:ascii="Times New Roman" w:hAnsi="Times New Roman" w:eastAsia="仿宋_GB2312" w:cs="Times New Roman"/>
          <w:b w:val="0"/>
          <w:bCs w:val="0"/>
          <w:color w:val="000000"/>
          <w:kern w:val="2"/>
          <w:sz w:val="32"/>
          <w:szCs w:val="32"/>
          <w:lang w:val="en-US" w:eastAsia="zh-CN" w:bidi="ar-SA"/>
        </w:rPr>
        <w:t>1、严格项目支出事前预算审批。项目执行前，业务部门根据项目下达的项目资金结合实际支出做出预算，报院党委审核，以节约为原则，确保每个项目在预算内执行，不超支。</w:t>
      </w:r>
    </w:p>
    <w:p>
      <w:pPr>
        <w:pStyle w:val="6"/>
        <w:keepNext w:val="0"/>
        <w:keepLines w:val="0"/>
        <w:pageBreakBefore w:val="0"/>
        <w:widowControl/>
        <w:kinsoku/>
        <w:wordWrap/>
        <w:overflowPunct/>
        <w:topLinePunct w:val="0"/>
        <w:autoSpaceDN/>
        <w:bidi w:val="0"/>
        <w:spacing w:beforeAutospacing="0" w:afterAutospacing="0" w:line="520" w:lineRule="exact"/>
        <w:ind w:left="0" w:leftChars="0" w:firstLine="640" w:firstLineChars="200"/>
        <w:textAlignment w:val="auto"/>
        <w:rPr>
          <w:rFonts w:hint="default" w:ascii="仿宋" w:hAnsi="仿宋" w:eastAsia="仿宋" w:cs="仿宋"/>
          <w:kern w:val="2"/>
          <w:sz w:val="32"/>
          <w:szCs w:val="32"/>
          <w:lang w:val="en-US" w:eastAsia="zh-CN"/>
        </w:rPr>
      </w:pPr>
      <w:r>
        <w:rPr>
          <w:rFonts w:hint="eastAsia" w:ascii="Times New Roman" w:hAnsi="Times New Roman" w:eastAsia="仿宋_GB2312" w:cs="Times New Roman"/>
          <w:b w:val="0"/>
          <w:bCs w:val="0"/>
          <w:color w:val="000000"/>
          <w:kern w:val="2"/>
          <w:sz w:val="32"/>
          <w:szCs w:val="32"/>
          <w:lang w:val="en-US" w:eastAsia="zh-CN" w:bidi="ar-SA"/>
        </w:rPr>
        <w:t>2、严格执行剧院考勤制度。2022年</w:t>
      </w:r>
      <w:r>
        <w:rPr>
          <w:rFonts w:hint="eastAsia" w:ascii="仿宋" w:hAnsi="仿宋" w:eastAsia="仿宋" w:cs="仿宋"/>
          <w:kern w:val="2"/>
          <w:sz w:val="32"/>
          <w:szCs w:val="32"/>
          <w:lang w:val="en-US" w:eastAsia="zh-CN"/>
        </w:rPr>
        <w:t>下发了《关于严肃考勤管理规定的通知》文件，进一步加强考勤纪律，制定、完善了《实习生管理条例》《2022年度目标责任书》《排练制度》等各项规章制度。以制度管理单位，保证了单位有序正常运转，给单位创排出高质量的湘剧剧目提供了组织保障，严格的排练保证了高质理的演出。</w:t>
      </w:r>
    </w:p>
    <w:p>
      <w:pPr>
        <w:pStyle w:val="6"/>
        <w:keepNext w:val="0"/>
        <w:keepLines w:val="0"/>
        <w:pageBreakBefore w:val="0"/>
        <w:widowControl/>
        <w:kinsoku/>
        <w:wordWrap/>
        <w:overflowPunct/>
        <w:topLinePunct w:val="0"/>
        <w:autoSpaceDN/>
        <w:bidi w:val="0"/>
        <w:spacing w:beforeAutospacing="0" w:afterAutospacing="0" w:line="520" w:lineRule="exact"/>
        <w:ind w:left="0" w:leftChars="0" w:firstLine="640" w:firstLineChars="200"/>
        <w:textAlignment w:val="auto"/>
        <w:rPr>
          <w:rFonts w:hint="default"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3、加强事人管理。按照十二届省委第一轮巡视工作统一部署要求，积极协助、全力配合完成了选人用人及编制机构巡视整改工作，完善了在编人员信息录入，建立了编外人员信息台账。加大人员业务素质培训，组织、指导、督促全院在编人员完成2022年度及部分人员的2021年度事业单位工作人员培训工作。激励人才，结合剧院实际情况草拟岗位设置方案，调整岗位设置比例，积极与省厅及省人社厅汇报、对接并推动内部岗位晋升工作，调动职工的工作积极性。</w:t>
      </w:r>
    </w:p>
    <w:p>
      <w:pPr>
        <w:pStyle w:val="2"/>
        <w:keepNext w:val="0"/>
        <w:keepLines w:val="0"/>
        <w:pageBreakBefore w:val="0"/>
        <w:kinsoku/>
        <w:wordWrap/>
        <w:overflowPunct/>
        <w:topLinePunct w:val="0"/>
        <w:autoSpaceDN/>
        <w:bidi w:val="0"/>
        <w:spacing w:beforeAutospacing="0" w:afterAutospacing="0" w:line="520" w:lineRule="exact"/>
        <w:ind w:left="0" w:leftChars="0" w:firstLine="640" w:firstLineChars="20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4、加强内控建设及项目监督检查。2022年聘请第三方机构协助剧院对</w:t>
      </w:r>
      <w:r>
        <w:rPr>
          <w:rFonts w:hint="eastAsia" w:ascii="仿宋" w:hAnsi="仿宋" w:eastAsia="仿宋" w:cs="仿宋"/>
          <w:sz w:val="32"/>
          <w:szCs w:val="32"/>
          <w:lang w:val="en-US" w:eastAsia="zh-CN"/>
        </w:rPr>
        <w:t>固定资产清查，对部分固定资产按规定进行报废处理，同时将仍在使用期间、未完成折旧的资产分类、逐一进行贴标打码，及时修订了《湖南省湘剧院</w:t>
      </w:r>
      <w:r>
        <w:rPr>
          <w:rFonts w:hint="eastAsia" w:ascii="仿宋" w:hAnsi="仿宋" w:eastAsia="仿宋" w:cs="仿宋"/>
          <w:sz w:val="32"/>
          <w:szCs w:val="40"/>
          <w:lang w:val="en-US" w:eastAsia="zh-CN"/>
        </w:rPr>
        <w:t>固定资产管理办法</w:t>
      </w:r>
      <w:r>
        <w:rPr>
          <w:rFonts w:hint="eastAsia" w:ascii="仿宋" w:hAnsi="仿宋" w:eastAsia="仿宋" w:cs="仿宋"/>
          <w:sz w:val="32"/>
          <w:szCs w:val="32"/>
          <w:lang w:val="en-US" w:eastAsia="zh-CN"/>
        </w:rPr>
        <w:t>》，形成了长效管理机制。</w:t>
      </w:r>
      <w:r>
        <w:rPr>
          <w:rFonts w:hint="eastAsia" w:ascii="仿宋" w:hAnsi="仿宋" w:eastAsia="仿宋" w:cs="仿宋"/>
          <w:kern w:val="2"/>
          <w:sz w:val="32"/>
          <w:szCs w:val="32"/>
          <w:lang w:val="en-US" w:eastAsia="zh-CN"/>
        </w:rPr>
        <w:t>接受第三方机构对单位各项专项资金进行绩效评价，对发现的问题及时进行整改，提高资金的使用效益。进一步规范剧院的采购行为，严格实施限格标准以下项目的电子场采购要求。</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（三）履职效能方面</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仿宋" w:hAnsi="仿宋" w:eastAsia="仿宋"/>
          <w:sz w:val="32"/>
          <w:szCs w:val="32"/>
        </w:rPr>
      </w:pPr>
      <w:r>
        <w:rPr>
          <w:rFonts w:hint="eastAsia" w:ascii="仿宋" w:hAnsi="仿宋" w:eastAsia="仿宋" w:cs="仿宋"/>
          <w:kern w:val="2"/>
          <w:sz w:val="32"/>
          <w:szCs w:val="32"/>
          <w:lang w:val="en-US" w:eastAsia="zh-CN"/>
        </w:rPr>
        <w:t>1、着重舞台艺术精品创作。对《忠诚之路》进行打磨加工排练，6月获得</w:t>
      </w:r>
      <w:r>
        <w:rPr>
          <w:rFonts w:hint="eastAsia" w:ascii="仿宋" w:hAnsi="仿宋" w:eastAsia="仿宋"/>
          <w:sz w:val="32"/>
          <w:szCs w:val="32"/>
        </w:rPr>
        <w:t>湖南省第十五届精神文明建设“五个一工程”优秀作品奖</w:t>
      </w:r>
      <w:r>
        <w:rPr>
          <w:rFonts w:hint="eastAsia" w:ascii="仿宋" w:hAnsi="仿宋" w:eastAsia="仿宋"/>
          <w:sz w:val="32"/>
          <w:szCs w:val="32"/>
          <w:lang w:eastAsia="zh-CN"/>
        </w:rPr>
        <w:t>，</w:t>
      </w:r>
      <w:r>
        <w:rPr>
          <w:rFonts w:hint="eastAsia" w:ascii="仿宋" w:hAnsi="仿宋" w:eastAsia="仿宋"/>
          <w:sz w:val="32"/>
          <w:szCs w:val="32"/>
        </w:rPr>
        <w:t xml:space="preserve"> 8月代表湖南省参加</w:t>
      </w:r>
      <w:r>
        <w:rPr>
          <w:rFonts w:hint="eastAsia" w:ascii="仿宋" w:hAnsi="仿宋" w:eastAsia="仿宋"/>
          <w:sz w:val="32"/>
          <w:szCs w:val="32"/>
          <w:lang w:val="en-US" w:eastAsia="zh-CN"/>
        </w:rPr>
        <w:t>第十三届</w:t>
      </w:r>
      <w:r>
        <w:rPr>
          <w:rFonts w:hint="eastAsia" w:ascii="仿宋" w:hAnsi="仿宋" w:eastAsia="仿宋"/>
          <w:sz w:val="32"/>
          <w:szCs w:val="32"/>
        </w:rPr>
        <w:t>中国艺术节，获得舞台表演艺术系列最高政府奖“文华奖”中的“文华编剧奖”。</w:t>
      </w:r>
      <w:r>
        <w:rPr>
          <w:rFonts w:hint="eastAsia" w:ascii="仿宋" w:hAnsi="仿宋" w:eastAsia="仿宋"/>
          <w:sz w:val="32"/>
          <w:szCs w:val="32"/>
          <w:lang w:val="en-US" w:eastAsia="zh-CN"/>
        </w:rPr>
        <w:t>2022年</w:t>
      </w:r>
      <w:r>
        <w:rPr>
          <w:rFonts w:hint="eastAsia" w:ascii="仿宋" w:hAnsi="仿宋" w:eastAsia="仿宋"/>
          <w:sz w:val="32"/>
          <w:szCs w:val="32"/>
        </w:rPr>
        <w:t>剧院</w:t>
      </w:r>
      <w:r>
        <w:rPr>
          <w:rFonts w:hint="eastAsia" w:ascii="仿宋" w:hAnsi="仿宋" w:eastAsia="仿宋"/>
          <w:sz w:val="32"/>
          <w:szCs w:val="32"/>
          <w:lang w:val="en-US" w:eastAsia="zh-CN"/>
        </w:rPr>
        <w:t>对《楚辞》</w:t>
      </w:r>
      <w:r>
        <w:rPr>
          <w:rFonts w:hint="eastAsia" w:ascii="仿宋" w:hAnsi="仿宋" w:eastAsia="仿宋"/>
          <w:sz w:val="32"/>
          <w:szCs w:val="32"/>
        </w:rPr>
        <w:t>从剧本、导演处理、表演呈现、舞美等各方面对该剧进行了精细打磨，共计演出13场，最终以完美的舞台效果呈现</w:t>
      </w:r>
      <w:r>
        <w:rPr>
          <w:rFonts w:hint="eastAsia" w:ascii="仿宋" w:hAnsi="仿宋" w:eastAsia="仿宋"/>
          <w:sz w:val="32"/>
          <w:szCs w:val="32"/>
          <w:lang w:eastAsia="zh-CN"/>
        </w:rPr>
        <w:t>，</w:t>
      </w:r>
      <w:r>
        <w:rPr>
          <w:rFonts w:hint="eastAsia" w:ascii="仿宋" w:hAnsi="仿宋" w:eastAsia="仿宋"/>
          <w:sz w:val="32"/>
          <w:szCs w:val="32"/>
        </w:rPr>
        <w:t>完成了</w:t>
      </w:r>
      <w:r>
        <w:rPr>
          <w:rFonts w:hint="eastAsia" w:ascii="仿宋" w:hAnsi="仿宋" w:eastAsia="仿宋"/>
          <w:sz w:val="32"/>
          <w:szCs w:val="32"/>
          <w:lang w:val="en-US" w:eastAsia="zh-CN"/>
        </w:rPr>
        <w:t>国家艺术基金的</w:t>
      </w:r>
      <w:r>
        <w:rPr>
          <w:rFonts w:hint="eastAsia" w:ascii="仿宋" w:hAnsi="仿宋" w:eastAsia="仿宋"/>
          <w:sz w:val="32"/>
          <w:szCs w:val="32"/>
        </w:rPr>
        <w:t>结项演出。</w:t>
      </w:r>
    </w:p>
    <w:p>
      <w:pPr>
        <w:keepNext w:val="0"/>
        <w:keepLines w:val="0"/>
        <w:pageBreakBefore w:val="0"/>
        <w:kinsoku/>
        <w:wordWrap/>
        <w:overflowPunct/>
        <w:topLinePunct w:val="0"/>
        <w:autoSpaceDE w:val="0"/>
        <w:autoSpaceDN/>
        <w:bidi w:val="0"/>
        <w:spacing w:beforeAutospacing="0" w:afterAutospacing="0" w:line="520" w:lineRule="exact"/>
        <w:ind w:left="0" w:leftChars="0" w:firstLine="640" w:firstLineChars="200"/>
        <w:textAlignment w:val="auto"/>
        <w:rPr>
          <w:rFonts w:hint="eastAsia" w:ascii="仿宋" w:hAnsi="仿宋" w:eastAsia="仿宋"/>
          <w:color w:val="000000"/>
          <w:sz w:val="32"/>
          <w:szCs w:val="32"/>
          <w:lang w:eastAsia="zh-CN"/>
        </w:rPr>
      </w:pPr>
      <w:r>
        <w:rPr>
          <w:rFonts w:hint="eastAsia" w:ascii="仿宋" w:hAnsi="仿宋" w:eastAsia="仿宋"/>
          <w:sz w:val="32"/>
          <w:szCs w:val="32"/>
          <w:lang w:val="en-US" w:eastAsia="zh-CN"/>
        </w:rPr>
        <w:t>2、</w:t>
      </w:r>
      <w:r>
        <w:rPr>
          <w:rFonts w:hint="eastAsia" w:ascii="仿宋" w:hAnsi="仿宋" w:eastAsia="仿宋"/>
          <w:sz w:val="32"/>
          <w:szCs w:val="32"/>
        </w:rPr>
        <w:t>以非遗传承为</w:t>
      </w:r>
      <w:r>
        <w:rPr>
          <w:rFonts w:hint="eastAsia" w:ascii="仿宋" w:hAnsi="仿宋" w:eastAsia="仿宋"/>
          <w:sz w:val="32"/>
          <w:szCs w:val="32"/>
          <w:lang w:val="en-US" w:eastAsia="zh-CN"/>
        </w:rPr>
        <w:t>目标</w:t>
      </w:r>
      <w:r>
        <w:rPr>
          <w:rFonts w:hint="eastAsia" w:ascii="仿宋" w:hAnsi="仿宋" w:eastAsia="仿宋"/>
          <w:sz w:val="32"/>
          <w:szCs w:val="32"/>
        </w:rPr>
        <w:t>，促进</w:t>
      </w:r>
      <w:r>
        <w:rPr>
          <w:rFonts w:hint="eastAsia" w:ascii="仿宋" w:hAnsi="仿宋" w:eastAsia="仿宋"/>
          <w:sz w:val="32"/>
          <w:szCs w:val="32"/>
          <w:lang w:val="en-US" w:eastAsia="zh-CN"/>
        </w:rPr>
        <w:t>湘剧</w:t>
      </w:r>
      <w:r>
        <w:rPr>
          <w:rFonts w:hint="eastAsia" w:ascii="仿宋" w:hAnsi="仿宋" w:eastAsia="仿宋"/>
          <w:sz w:val="32"/>
          <w:szCs w:val="32"/>
        </w:rPr>
        <w:t>的</w:t>
      </w:r>
      <w:r>
        <w:rPr>
          <w:rFonts w:hint="eastAsia" w:ascii="仿宋" w:hAnsi="仿宋" w:eastAsia="仿宋"/>
          <w:sz w:val="32"/>
          <w:szCs w:val="32"/>
          <w:lang w:val="en-US" w:eastAsia="zh-CN"/>
        </w:rPr>
        <w:t>传承与</w:t>
      </w:r>
      <w:r>
        <w:rPr>
          <w:rFonts w:hint="eastAsia" w:ascii="仿宋" w:hAnsi="仿宋" w:eastAsia="仿宋"/>
          <w:sz w:val="32"/>
          <w:szCs w:val="32"/>
        </w:rPr>
        <w:t>保护</w:t>
      </w:r>
      <w:r>
        <w:rPr>
          <w:rFonts w:hint="eastAsia" w:ascii="仿宋" w:hAnsi="仿宋" w:eastAsia="仿宋"/>
          <w:sz w:val="32"/>
          <w:szCs w:val="32"/>
          <w:lang w:eastAsia="zh-CN"/>
        </w:rPr>
        <w:t>。</w:t>
      </w:r>
      <w:r>
        <w:rPr>
          <w:rFonts w:hint="eastAsia" w:ascii="仿宋" w:hAnsi="仿宋" w:eastAsia="仿宋"/>
          <w:sz w:val="32"/>
          <w:szCs w:val="32"/>
          <w:lang w:val="en-US" w:eastAsia="zh-CN"/>
        </w:rPr>
        <w:t>组织艺术家对青年演出及2019级中戏湘剧班进行教学活动。重点</w:t>
      </w:r>
      <w:r>
        <w:rPr>
          <w:rFonts w:hint="eastAsia" w:ascii="仿宋" w:hAnsi="仿宋" w:eastAsia="仿宋"/>
          <w:color w:val="000000"/>
          <w:sz w:val="32"/>
          <w:szCs w:val="32"/>
        </w:rPr>
        <w:t>复排了大戏《明镜天心》</w:t>
      </w:r>
      <w:r>
        <w:rPr>
          <w:rFonts w:hint="eastAsia" w:ascii="仿宋" w:hAnsi="仿宋" w:eastAsia="仿宋"/>
          <w:color w:val="000000"/>
          <w:sz w:val="32"/>
          <w:szCs w:val="32"/>
          <w:lang w:eastAsia="zh-CN"/>
        </w:rPr>
        <w:t>、</w:t>
      </w:r>
      <w:r>
        <w:rPr>
          <w:rFonts w:hint="eastAsia" w:ascii="仿宋" w:hAnsi="仿宋" w:eastAsia="仿宋"/>
          <w:color w:val="000000"/>
          <w:sz w:val="32"/>
          <w:szCs w:val="32"/>
        </w:rPr>
        <w:t>《李贞回乡》</w:t>
      </w:r>
      <w:r>
        <w:rPr>
          <w:rFonts w:hint="eastAsia" w:ascii="仿宋" w:hAnsi="仿宋" w:eastAsia="仿宋"/>
          <w:color w:val="000000"/>
          <w:sz w:val="32"/>
          <w:szCs w:val="32"/>
          <w:lang w:eastAsia="zh-CN"/>
        </w:rPr>
        <w:t>、《</w:t>
      </w:r>
      <w:r>
        <w:rPr>
          <w:rFonts w:hint="eastAsia" w:ascii="仿宋" w:hAnsi="仿宋" w:eastAsia="仿宋"/>
          <w:color w:val="000000"/>
          <w:kern w:val="0"/>
          <w:sz w:val="32"/>
          <w:szCs w:val="32"/>
        </w:rPr>
        <w:t>百花公主》中的《赠剑》和《</w:t>
      </w:r>
      <w:r>
        <w:rPr>
          <w:rFonts w:hint="eastAsia" w:ascii="仿宋" w:hAnsi="仿宋" w:eastAsia="仿宋"/>
          <w:color w:val="000000"/>
          <w:kern w:val="0"/>
          <w:sz w:val="32"/>
          <w:szCs w:val="32"/>
          <w:lang w:val="en-US" w:eastAsia="zh-CN"/>
        </w:rPr>
        <w:t>刺目</w:t>
      </w:r>
      <w:r>
        <w:rPr>
          <w:rFonts w:hint="eastAsia" w:ascii="仿宋" w:hAnsi="仿宋" w:eastAsia="仿宋"/>
          <w:color w:val="000000"/>
          <w:kern w:val="0"/>
          <w:sz w:val="32"/>
          <w:szCs w:val="32"/>
        </w:rPr>
        <w:t>》两折</w:t>
      </w:r>
      <w:r>
        <w:rPr>
          <w:rFonts w:hint="eastAsia" w:ascii="仿宋" w:hAnsi="仿宋" w:eastAsia="仿宋"/>
          <w:color w:val="000000"/>
          <w:kern w:val="0"/>
          <w:sz w:val="32"/>
          <w:szCs w:val="32"/>
          <w:lang w:eastAsia="zh-CN"/>
        </w:rPr>
        <w:t>，</w:t>
      </w:r>
      <w:r>
        <w:rPr>
          <w:rFonts w:hint="eastAsia" w:ascii="仿宋" w:hAnsi="仿宋" w:eastAsia="仿宋"/>
          <w:color w:val="000000"/>
          <w:kern w:val="0"/>
          <w:sz w:val="32"/>
          <w:szCs w:val="32"/>
          <w:lang w:val="en-US" w:eastAsia="zh-CN"/>
        </w:rPr>
        <w:t>以及</w:t>
      </w:r>
      <w:r>
        <w:rPr>
          <w:rFonts w:hint="eastAsia" w:ascii="仿宋" w:hAnsi="仿宋" w:eastAsia="仿宋"/>
          <w:color w:val="000000"/>
          <w:kern w:val="0"/>
          <w:sz w:val="32"/>
          <w:szCs w:val="32"/>
        </w:rPr>
        <w:t>小戏《痴梦》《兄弟酒楼》《陈三两爬堂》《捉放曹》</w:t>
      </w:r>
      <w:r>
        <w:rPr>
          <w:rFonts w:hint="eastAsia" w:ascii="仿宋" w:hAnsi="仿宋" w:eastAsia="仿宋"/>
          <w:color w:val="000000"/>
          <w:kern w:val="0"/>
          <w:sz w:val="32"/>
          <w:szCs w:val="32"/>
          <w:lang w:val="en-US" w:eastAsia="zh-CN"/>
        </w:rPr>
        <w:t>等</w:t>
      </w:r>
      <w:r>
        <w:rPr>
          <w:rFonts w:hint="eastAsia" w:ascii="仿宋" w:hAnsi="仿宋" w:eastAsia="仿宋"/>
          <w:color w:val="000000"/>
          <w:sz w:val="32"/>
          <w:szCs w:val="32"/>
          <w:lang w:eastAsia="zh-CN"/>
        </w:rPr>
        <w:t>。</w:t>
      </w:r>
    </w:p>
    <w:p>
      <w:pPr>
        <w:keepNext w:val="0"/>
        <w:keepLines w:val="0"/>
        <w:pageBreakBefore w:val="0"/>
        <w:kinsoku/>
        <w:wordWrap/>
        <w:overflowPunct/>
        <w:topLinePunct w:val="0"/>
        <w:autoSpaceDE w:val="0"/>
        <w:autoSpaceDN/>
        <w:bidi w:val="0"/>
        <w:spacing w:beforeAutospacing="0" w:afterAutospacing="0" w:line="520" w:lineRule="exact"/>
        <w:ind w:left="0" w:leftChars="0"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3、开展“雅韵三湘”高雅艺术普及活动、“演艺惠民”演出活动。完成了上年度受疫情影未完成的9场演出及2022年度29场的17场演出，另12场演出疫情解封后也于2023年1-2月完成，通过演出培养青年演员，不断提升湘剧的影响力。</w:t>
      </w:r>
    </w:p>
    <w:p>
      <w:pPr>
        <w:keepNext w:val="0"/>
        <w:keepLines w:val="0"/>
        <w:pageBreakBefore w:val="0"/>
        <w:kinsoku/>
        <w:wordWrap/>
        <w:overflowPunct/>
        <w:topLinePunct w:val="0"/>
        <w:autoSpaceDE w:val="0"/>
        <w:autoSpaceDN/>
        <w:bidi w:val="0"/>
        <w:spacing w:beforeAutospacing="0" w:afterAutospacing="0" w:line="520" w:lineRule="exact"/>
        <w:ind w:left="0"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sz w:val="32"/>
          <w:szCs w:val="32"/>
          <w:lang w:val="en-US" w:eastAsia="zh-CN"/>
        </w:rPr>
        <w:t>4、开展演职人员业务考核。分别于9月、12月对演奏员和演员进行全员考核，以考促学、以考促练，提升演</w:t>
      </w:r>
      <w:r>
        <w:rPr>
          <w:rFonts w:hint="eastAsia" w:ascii="仿宋" w:hAnsi="仿宋" w:eastAsia="仿宋" w:cs="仿宋"/>
          <w:b w:val="0"/>
          <w:bCs w:val="0"/>
          <w:sz w:val="32"/>
          <w:szCs w:val="32"/>
          <w:lang w:val="en-US" w:eastAsia="zh-CN"/>
        </w:rPr>
        <w:t>职人员整体素质。</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sz w:val="32"/>
          <w:szCs w:val="32"/>
          <w:lang w:val="en-US" w:eastAsia="zh-CN"/>
        </w:rPr>
        <w:t xml:space="preserve"> 5、稳步推进项目建设。湖南戏曲</w:t>
      </w:r>
      <w:r>
        <w:rPr>
          <w:rFonts w:hint="eastAsia" w:ascii="仿宋" w:hAnsi="仿宋" w:eastAsia="仿宋" w:cs="仿宋"/>
          <w:b w:val="0"/>
          <w:bCs w:val="0"/>
          <w:color w:val="000000"/>
          <w:sz w:val="32"/>
          <w:szCs w:val="32"/>
          <w:lang w:val="en-US" w:eastAsia="zh-CN"/>
        </w:rPr>
        <w:t>演出设施设备制作储存基地项目</w:t>
      </w:r>
      <w:r>
        <w:rPr>
          <w:rFonts w:hint="eastAsia" w:ascii="仿宋" w:hAnsi="仿宋" w:eastAsia="仿宋" w:cs="仿宋"/>
          <w:color w:val="000000"/>
          <w:sz w:val="32"/>
          <w:szCs w:val="32"/>
          <w:lang w:val="en-US" w:eastAsia="zh-CN"/>
        </w:rPr>
        <w:t>于2022年1月完成项目招投标并确定施工单位，4月召开了项目推进会，正式进场施，11月已顺利完成主体验收，12月向省财评中心递交结项财评。</w:t>
      </w:r>
    </w:p>
    <w:p>
      <w:pPr>
        <w:keepNext w:val="0"/>
        <w:keepLines w:val="0"/>
        <w:pageBreakBefore w:val="0"/>
        <w:kinsoku/>
        <w:wordWrap/>
        <w:overflowPunct/>
        <w:topLinePunct w:val="0"/>
        <w:autoSpaceDN/>
        <w:bidi w:val="0"/>
        <w:spacing w:beforeAutospacing="0" w:afterAutospacing="0" w:line="520" w:lineRule="exact"/>
        <w:ind w:left="0" w:leftChars="0" w:firstLine="640"/>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（四）社会效应及可持续发展方面</w:t>
      </w:r>
    </w:p>
    <w:p>
      <w:pPr>
        <w:keepNext w:val="0"/>
        <w:keepLines w:val="0"/>
        <w:pageBreakBefore w:val="0"/>
        <w:kinsoku/>
        <w:wordWrap/>
        <w:overflowPunct/>
        <w:topLinePunct w:val="0"/>
        <w:autoSpaceDE w:val="0"/>
        <w:autoSpaceDN/>
        <w:bidi w:val="0"/>
        <w:spacing w:beforeAutospacing="0" w:afterAutospacing="0" w:line="520" w:lineRule="exact"/>
        <w:ind w:left="0" w:leftChars="0" w:firstLine="640" w:firstLineChars="200"/>
        <w:textAlignment w:val="auto"/>
        <w:rPr>
          <w:rFonts w:hint="eastAsia" w:ascii="仿宋" w:hAnsi="仿宋" w:eastAsia="仿宋"/>
          <w:b w:val="0"/>
          <w:bCs w:val="0"/>
          <w:color w:val="000000" w:themeColor="text1"/>
          <w:sz w:val="32"/>
          <w:szCs w:val="32"/>
          <w14:textFill>
            <w14:solidFill>
              <w14:schemeClr w14:val="tx1"/>
            </w14:solidFill>
          </w14:textFill>
        </w:rPr>
      </w:pPr>
      <w:r>
        <w:rPr>
          <w:rFonts w:hint="eastAsia" w:ascii="仿宋" w:hAnsi="仿宋" w:eastAsia="仿宋" w:cs="仿宋"/>
          <w:color w:val="000000"/>
          <w:sz w:val="32"/>
          <w:szCs w:val="32"/>
          <w:lang w:val="en-US" w:eastAsia="zh-CN"/>
        </w:rPr>
        <w:t xml:space="preserve"> 1、丰富广大人民群众的文化生活需求，2022年完成各类演出51场，</w:t>
      </w:r>
      <w:r>
        <w:rPr>
          <w:rFonts w:hint="eastAsia" w:ascii="仿宋" w:hAnsi="仿宋" w:eastAsia="仿宋"/>
          <w:b w:val="0"/>
          <w:bCs w:val="0"/>
          <w:color w:val="000000" w:themeColor="text1"/>
          <w:sz w:val="32"/>
          <w:szCs w:val="32"/>
          <w14:textFill>
            <w14:solidFill>
              <w14:schemeClr w14:val="tx1"/>
            </w14:solidFill>
          </w14:textFill>
        </w:rPr>
        <w:t>累计</w:t>
      </w:r>
      <w:r>
        <w:rPr>
          <w:rFonts w:hint="eastAsia" w:ascii="仿宋" w:hAnsi="仿宋" w:eastAsia="仿宋"/>
          <w:b w:val="0"/>
          <w:bCs w:val="0"/>
          <w:color w:val="000000" w:themeColor="text1"/>
          <w:sz w:val="32"/>
          <w:szCs w:val="32"/>
          <w:lang w:val="en-US" w:eastAsia="zh-CN"/>
          <w14:textFill>
            <w14:solidFill>
              <w14:schemeClr w14:val="tx1"/>
            </w14:solidFill>
          </w14:textFill>
        </w:rPr>
        <w:t>线下</w:t>
      </w:r>
      <w:r>
        <w:rPr>
          <w:rFonts w:hint="eastAsia" w:ascii="仿宋" w:hAnsi="仿宋" w:eastAsia="仿宋"/>
          <w:b w:val="0"/>
          <w:bCs w:val="0"/>
          <w:color w:val="000000" w:themeColor="text1"/>
          <w:sz w:val="32"/>
          <w:szCs w:val="32"/>
          <w14:textFill>
            <w14:solidFill>
              <w14:schemeClr w14:val="tx1"/>
            </w14:solidFill>
          </w14:textFill>
        </w:rPr>
        <w:t>观众2万</w:t>
      </w:r>
      <w:r>
        <w:rPr>
          <w:rFonts w:hint="eastAsia" w:ascii="仿宋" w:hAnsi="仿宋" w:eastAsia="仿宋"/>
          <w:b w:val="0"/>
          <w:bCs w:val="0"/>
          <w:color w:val="000000" w:themeColor="text1"/>
          <w:sz w:val="32"/>
          <w:szCs w:val="32"/>
          <w:lang w:val="en-US" w:eastAsia="zh-CN"/>
          <w14:textFill>
            <w14:solidFill>
              <w14:schemeClr w14:val="tx1"/>
            </w14:solidFill>
          </w14:textFill>
        </w:rPr>
        <w:t>来</w:t>
      </w:r>
      <w:r>
        <w:rPr>
          <w:rFonts w:hint="eastAsia" w:ascii="仿宋" w:hAnsi="仿宋" w:eastAsia="仿宋"/>
          <w:b w:val="0"/>
          <w:bCs w:val="0"/>
          <w:color w:val="000000" w:themeColor="text1"/>
          <w:sz w:val="32"/>
          <w:szCs w:val="32"/>
          <w14:textFill>
            <w14:solidFill>
              <w14:schemeClr w14:val="tx1"/>
            </w14:solidFill>
          </w14:textFill>
        </w:rPr>
        <w:t>人次</w:t>
      </w:r>
      <w:r>
        <w:rPr>
          <w:rFonts w:hint="eastAsia" w:ascii="仿宋" w:hAnsi="仿宋" w:eastAsia="仿宋"/>
          <w:b w:val="0"/>
          <w:bCs w:val="0"/>
          <w:color w:val="000000" w:themeColor="text1"/>
          <w:sz w:val="32"/>
          <w:szCs w:val="32"/>
          <w:lang w:eastAsia="zh-CN"/>
          <w14:textFill>
            <w14:solidFill>
              <w14:schemeClr w14:val="tx1"/>
            </w14:solidFill>
          </w14:textFill>
        </w:rPr>
        <w:t>，</w:t>
      </w:r>
      <w:r>
        <w:rPr>
          <w:rFonts w:hint="eastAsia" w:ascii="仿宋" w:hAnsi="仿宋" w:eastAsia="仿宋"/>
          <w:b w:val="0"/>
          <w:bCs w:val="0"/>
          <w:color w:val="000000" w:themeColor="text1"/>
          <w:sz w:val="32"/>
          <w:szCs w:val="32"/>
          <w:lang w:val="en-US" w:eastAsia="zh-CN"/>
          <w14:textFill>
            <w14:solidFill>
              <w14:schemeClr w14:val="tx1"/>
            </w14:solidFill>
          </w14:textFill>
        </w:rPr>
        <w:t>线上观众达107万人次左右</w:t>
      </w:r>
      <w:r>
        <w:rPr>
          <w:rFonts w:hint="eastAsia" w:ascii="仿宋" w:hAnsi="仿宋" w:eastAsia="仿宋"/>
          <w:b w:val="0"/>
          <w:bCs w:val="0"/>
          <w:color w:val="000000" w:themeColor="text1"/>
          <w:sz w:val="32"/>
          <w:szCs w:val="32"/>
          <w14:textFill>
            <w14:solidFill>
              <w14:schemeClr w14:val="tx1"/>
            </w14:solidFill>
          </w14:textFill>
        </w:rPr>
        <w:t>。</w:t>
      </w:r>
    </w:p>
    <w:p>
      <w:pPr>
        <w:pStyle w:val="2"/>
        <w:keepNext w:val="0"/>
        <w:keepLines w:val="0"/>
        <w:pageBreakBefore w:val="0"/>
        <w:kinsoku/>
        <w:wordWrap/>
        <w:overflowPunct/>
        <w:topLinePunct w:val="0"/>
        <w:autoSpaceDN/>
        <w:bidi w:val="0"/>
        <w:spacing w:beforeAutospacing="0" w:afterAutospacing="0" w:line="520" w:lineRule="exact"/>
        <w:ind w:left="0" w:leftChars="0" w:firstLine="640" w:firstLineChars="0"/>
        <w:textAlignment w:val="auto"/>
        <w:rPr>
          <w:rFonts w:hint="eastAsia" w:ascii="仿宋" w:hAnsi="仿宋" w:eastAsia="仿宋"/>
          <w:sz w:val="32"/>
          <w:szCs w:val="32"/>
          <w:lang w:val="en-US" w:eastAsia="zh-CN"/>
        </w:rPr>
      </w:pPr>
      <w:r>
        <w:rPr>
          <w:rFonts w:hint="eastAsia" w:ascii="仿宋" w:hAnsi="仿宋" w:eastAsia="仿宋"/>
          <w:b w:val="0"/>
          <w:bCs w:val="0"/>
          <w:color w:val="000000" w:themeColor="text1"/>
          <w:sz w:val="32"/>
          <w:szCs w:val="32"/>
          <w:lang w:val="en-US" w:eastAsia="zh-CN"/>
          <w14:textFill>
            <w14:solidFill>
              <w14:schemeClr w14:val="tx1"/>
            </w14:solidFill>
          </w14:textFill>
        </w:rPr>
        <w:t>2、剧院创排的《</w:t>
      </w:r>
      <w:r>
        <w:rPr>
          <w:rFonts w:hint="eastAsia" w:ascii="仿宋" w:hAnsi="仿宋" w:eastAsia="仿宋" w:cs="仿宋"/>
          <w:kern w:val="2"/>
          <w:sz w:val="32"/>
          <w:szCs w:val="32"/>
          <w:lang w:val="en-US" w:eastAsia="zh-CN"/>
        </w:rPr>
        <w:t>忠诚之路》获得</w:t>
      </w:r>
      <w:r>
        <w:rPr>
          <w:rFonts w:hint="eastAsia" w:ascii="仿宋" w:hAnsi="仿宋" w:eastAsia="仿宋"/>
          <w:sz w:val="32"/>
          <w:szCs w:val="32"/>
        </w:rPr>
        <w:t>湖南省第十五届精神文明建设“五个一工程”优秀作品奖</w:t>
      </w:r>
      <w:r>
        <w:rPr>
          <w:rFonts w:hint="eastAsia" w:ascii="仿宋" w:hAnsi="仿宋" w:eastAsia="仿宋"/>
          <w:sz w:val="32"/>
          <w:szCs w:val="32"/>
          <w:lang w:val="en-US" w:eastAsia="zh-CN"/>
        </w:rPr>
        <w:t>及第十三届</w:t>
      </w:r>
      <w:r>
        <w:rPr>
          <w:rFonts w:hint="eastAsia" w:ascii="仿宋" w:hAnsi="仿宋" w:eastAsia="仿宋"/>
          <w:sz w:val="32"/>
          <w:szCs w:val="32"/>
        </w:rPr>
        <w:t>中国艺术节“文华奖”中的“文华编剧奖”</w:t>
      </w:r>
      <w:r>
        <w:rPr>
          <w:rFonts w:hint="eastAsia" w:ascii="仿宋" w:hAnsi="仿宋" w:eastAsia="仿宋"/>
          <w:sz w:val="32"/>
          <w:szCs w:val="32"/>
          <w:lang w:eastAsia="zh-CN"/>
        </w:rPr>
        <w:t>，</w:t>
      </w:r>
      <w:r>
        <w:rPr>
          <w:rFonts w:hint="eastAsia" w:ascii="仿宋" w:hAnsi="仿宋" w:eastAsia="仿宋"/>
          <w:sz w:val="32"/>
          <w:szCs w:val="32"/>
          <w:lang w:val="en-US" w:eastAsia="zh-CN"/>
        </w:rPr>
        <w:t>扩大了湘剧在全省以及全国的影响力，促进湘剧更好传承发展。</w:t>
      </w:r>
    </w:p>
    <w:p>
      <w:pPr>
        <w:keepNext w:val="0"/>
        <w:keepLines w:val="0"/>
        <w:pageBreakBefore w:val="0"/>
        <w:kinsoku/>
        <w:wordWrap/>
        <w:overflowPunct/>
        <w:topLinePunct w:val="0"/>
        <w:autoSpaceDN/>
        <w:bidi w:val="0"/>
        <w:spacing w:beforeAutospacing="0" w:afterAutospacing="0" w:line="520" w:lineRule="exact"/>
        <w:ind w:left="0" w:leftChars="0"/>
        <w:textAlignment w:val="auto"/>
        <w:rPr>
          <w:rFonts w:hint="default" w:ascii="仿宋" w:hAnsi="仿宋" w:eastAsia="仿宋" w:cs="Times New Roman"/>
          <w:kern w:val="2"/>
          <w:sz w:val="32"/>
          <w:szCs w:val="32"/>
          <w:lang w:val="en-US" w:eastAsia="zh-CN" w:bidi="ar-SA"/>
        </w:rPr>
      </w:pPr>
      <w:r>
        <w:rPr>
          <w:rFonts w:hint="eastAsia" w:ascii="仿宋" w:hAnsi="仿宋" w:eastAsia="仿宋"/>
          <w:sz w:val="32"/>
          <w:szCs w:val="32"/>
          <w:lang w:val="en-US" w:eastAsia="zh-CN"/>
        </w:rPr>
        <w:t xml:space="preserve">   </w:t>
      </w:r>
      <w:r>
        <w:rPr>
          <w:rFonts w:hint="eastAsia" w:ascii="仿宋" w:hAnsi="仿宋" w:eastAsia="仿宋" w:cs="Times New Roman"/>
          <w:kern w:val="2"/>
          <w:sz w:val="32"/>
          <w:szCs w:val="32"/>
          <w:lang w:val="en-US" w:eastAsia="zh-CN" w:bidi="ar-SA"/>
        </w:rPr>
        <w:t xml:space="preserve"> 3、聘请退休的老艺术家担任指导老师，言传身教指导中青年演员，让中青年演员扛起湘剧传承大旗，让传统剧目重焕生机。剧院与中国戏曲学院签订了合作协议，成为“中国戏曲学院教学实践基地”，为戏曲发展和艺术人才培养提供平台，对培养高素质的湘剧人才、促进戏曲事业的繁荣与发展意义重大。2022年中戏2019级湘剧本科班学生在剧院接受实习培训，为湘剧培养新生力量，使湘剧一代代传承下去。</w:t>
      </w:r>
    </w:p>
    <w:p>
      <w:pPr>
        <w:keepNext w:val="0"/>
        <w:keepLines w:val="0"/>
        <w:pageBreakBefore w:val="0"/>
        <w:kinsoku/>
        <w:wordWrap/>
        <w:overflowPunct/>
        <w:topLinePunct w:val="0"/>
        <w:autoSpaceDN/>
        <w:bidi w:val="0"/>
        <w:spacing w:beforeAutospacing="0" w:afterAutospacing="0" w:line="520" w:lineRule="exact"/>
        <w:ind w:left="0" w:leftChars="0" w:firstLine="640"/>
        <w:textAlignment w:val="auto"/>
        <w:rPr>
          <w:rFonts w:hint="default"/>
          <w:lang w:val="en-US" w:eastAsia="zh-CN"/>
        </w:rPr>
      </w:pPr>
      <w:r>
        <w:rPr>
          <w:rFonts w:hint="eastAsia" w:ascii="仿宋" w:hAnsi="仿宋" w:eastAsia="仿宋" w:cs="Times New Roman"/>
          <w:kern w:val="2"/>
          <w:sz w:val="32"/>
          <w:szCs w:val="32"/>
          <w:lang w:val="en-US" w:eastAsia="zh-CN" w:bidi="ar-SA"/>
        </w:rPr>
        <w:t>4、努力传播民族音乐艺术。利用剧院乐团优势开展</w:t>
      </w:r>
      <w:r>
        <w:rPr>
          <w:rFonts w:hint="eastAsia" w:ascii="仿宋" w:hAnsi="仿宋" w:eastAsia="仿宋" w:cs="仿宋"/>
          <w:b w:val="0"/>
          <w:bCs w:val="0"/>
          <w:color w:val="000000" w:themeColor="text1"/>
          <w:sz w:val="32"/>
          <w:szCs w:val="32"/>
          <w:lang w:val="en-US" w:eastAsia="zh-CN"/>
          <w14:textFill>
            <w14:solidFill>
              <w14:schemeClr w14:val="tx1"/>
            </w14:solidFill>
          </w14:textFill>
        </w:rPr>
        <w:t>专题民族音乐会演出，全完共演出6场，并进行斗音直播。并坚持在多个小学开展美育工作，其中给</w:t>
      </w:r>
      <w:r>
        <w:rPr>
          <w:rFonts w:hint="eastAsia" w:ascii="仿宋" w:hAnsi="仿宋" w:eastAsia="仿宋" w:cs="仿宋"/>
          <w:b w:val="0"/>
          <w:bCs w:val="0"/>
          <w:sz w:val="32"/>
          <w:szCs w:val="32"/>
          <w:lang w:val="en-US" w:eastAsia="zh-CN"/>
        </w:rPr>
        <w:t>育英第二小学尚雅民乐团编排的原创作品《竹山欢歌》荣获芙蓉区中小学生艺术展演器乐类一等奖。</w:t>
      </w:r>
    </w:p>
    <w:p>
      <w:pPr>
        <w:pStyle w:val="18"/>
        <w:keepNext w:val="0"/>
        <w:keepLines w:val="0"/>
        <w:pageBreakBefore w:val="0"/>
        <w:widowControl/>
        <w:kinsoku/>
        <w:wordWrap/>
        <w:overflowPunct/>
        <w:topLinePunct w:val="0"/>
        <w:autoSpaceDN/>
        <w:bidi w:val="0"/>
        <w:spacing w:beforeAutospacing="0" w:afterAutospacing="0" w:line="520" w:lineRule="exact"/>
        <w:ind w:left="0" w:leftChars="0" w:firstLine="64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七、存在的问题及原因分析</w:t>
      </w:r>
    </w:p>
    <w:p>
      <w:pPr>
        <w:keepNext w:val="0"/>
        <w:keepLines w:val="0"/>
        <w:pageBreakBefore w:val="0"/>
        <w:kinsoku/>
        <w:wordWrap/>
        <w:overflowPunct/>
        <w:topLinePunct w:val="0"/>
        <w:autoSpaceDN/>
        <w:bidi w:val="0"/>
        <w:spacing w:beforeAutospacing="0" w:afterAutospacing="0" w:line="520" w:lineRule="exact"/>
        <w:ind w:left="0" w:leftChars="0" w:firstLine="640"/>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color w:val="auto"/>
          <w:sz w:val="32"/>
          <w:szCs w:val="32"/>
          <w:lang w:val="en-US" w:eastAsia="zh-CN"/>
        </w:rPr>
        <w:t>、预算编制准确度有待提高。预算调整率较高，</w:t>
      </w:r>
      <w:r>
        <w:rPr>
          <w:rFonts w:hint="eastAsia" w:ascii="仿宋" w:hAnsi="仿宋" w:eastAsia="仿宋" w:cs="仿宋"/>
          <w:color w:val="auto"/>
          <w:sz w:val="32"/>
          <w:szCs w:val="32"/>
          <w:lang w:val="en-US" w:eastAsia="zh-CN"/>
        </w:rPr>
        <w:t>2022年度年初预算3219.78万元，预算调整数1110.31万元，预算调整率为34.48%，主要是</w:t>
      </w:r>
      <w:r>
        <w:rPr>
          <w:rFonts w:hint="eastAsia" w:ascii="仿宋" w:hAnsi="仿宋" w:eastAsia="仿宋" w:cs="仿宋"/>
          <w:b w:val="0"/>
          <w:bCs w:val="0"/>
          <w:color w:val="auto"/>
          <w:sz w:val="32"/>
          <w:szCs w:val="32"/>
          <w:lang w:val="en-US" w:eastAsia="zh-CN"/>
        </w:rPr>
        <w:t>年中追加项目较多。</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20" w:lineRule="exact"/>
        <w:ind w:left="0" w:leftChars="0" w:firstLine="640" w:firstLineChars="20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color w:val="000000" w:themeColor="text1"/>
          <w:sz w:val="32"/>
          <w:szCs w:val="32"/>
          <w:lang w:val="en-US" w:eastAsia="zh-CN"/>
          <w14:textFill>
            <w14:solidFill>
              <w14:schemeClr w14:val="tx1"/>
            </w14:solidFill>
          </w14:textFill>
        </w:rPr>
        <w:t>预算执行进度有待提高。</w:t>
      </w:r>
      <w:r>
        <w:rPr>
          <w:rFonts w:hint="eastAsia" w:ascii="仿宋" w:hAnsi="仿宋" w:eastAsia="仿宋" w:cs="仿宋"/>
          <w:color w:val="000000" w:themeColor="text1"/>
          <w:kern w:val="2"/>
          <w:sz w:val="32"/>
          <w:szCs w:val="32"/>
          <w:lang w:val="en-US" w:eastAsia="zh-CN" w:bidi="ar-SA"/>
          <w14:textFill>
            <w14:solidFill>
              <w14:schemeClr w14:val="tx1"/>
            </w14:solidFill>
          </w14:textFill>
        </w:rPr>
        <w:t>2022度预算执行率81.31%，主要是其他事业资金及省级专项资金预算执率偏低，从而影响单位整体预算的执行进度。</w:t>
      </w:r>
    </w:p>
    <w:p>
      <w:pPr>
        <w:pStyle w:val="2"/>
        <w:keepNext w:val="0"/>
        <w:keepLines w:val="0"/>
        <w:pageBreakBefore w:val="0"/>
        <w:kinsoku/>
        <w:wordWrap/>
        <w:overflowPunct/>
        <w:topLinePunct w:val="0"/>
        <w:autoSpaceDN/>
        <w:bidi w:val="0"/>
        <w:spacing w:beforeAutospacing="0" w:afterAutospacing="0" w:line="520" w:lineRule="exact"/>
        <w:ind w:left="0" w:leftChars="0" w:firstLine="640" w:firstLineChars="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auto"/>
          <w:kern w:val="2"/>
          <w:sz w:val="32"/>
          <w:szCs w:val="32"/>
          <w:lang w:val="en-US" w:eastAsia="zh-CN" w:bidi="ar-SA"/>
        </w:rPr>
        <w:t>3、</w:t>
      </w:r>
      <w:r>
        <w:rPr>
          <w:rFonts w:hint="eastAsia" w:ascii="仿宋" w:hAnsi="仿宋" w:eastAsia="仿宋" w:cs="仿宋"/>
          <w:color w:val="000000" w:themeColor="text1"/>
          <w:kern w:val="2"/>
          <w:sz w:val="32"/>
          <w:szCs w:val="32"/>
          <w:lang w:val="en-US" w:eastAsia="zh-CN" w:bidi="ar-SA"/>
          <w14:textFill>
            <w14:solidFill>
              <w14:schemeClr w14:val="tx1"/>
            </w14:solidFill>
          </w14:textFill>
        </w:rPr>
        <w:t>结转资金偏高。2022年度我单位财政补助拨款结转800.62万元，均为2022年项目支出结转，主是年中追加项目执行缓慢导致。</w:t>
      </w:r>
    </w:p>
    <w:p>
      <w:pPr>
        <w:keepNext w:val="0"/>
        <w:keepLines w:val="0"/>
        <w:pageBreakBefore w:val="0"/>
        <w:kinsoku/>
        <w:wordWrap/>
        <w:overflowPunct/>
        <w:topLinePunct w:val="0"/>
        <w:autoSpaceDN/>
        <w:bidi w:val="0"/>
        <w:spacing w:beforeAutospacing="0" w:afterAutospacing="0" w:line="520" w:lineRule="exact"/>
        <w:ind w:left="0" w:leftChars="0" w:firstLine="640"/>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仿宋" w:hAnsi="仿宋" w:eastAsia="仿宋" w:cs="仿宋"/>
          <w:color w:val="000000" w:themeColor="text1"/>
          <w:kern w:val="2"/>
          <w:sz w:val="32"/>
          <w:szCs w:val="32"/>
          <w:lang w:val="en-US" w:eastAsia="zh-CN" w:bidi="ar-SA"/>
          <w14:textFill>
            <w14:solidFill>
              <w14:schemeClr w14:val="tx1"/>
            </w14:solidFill>
          </w14:textFill>
        </w:rPr>
        <w:t>4、合同签订有待规范。</w:t>
      </w:r>
    </w:p>
    <w:p>
      <w:pPr>
        <w:pStyle w:val="2"/>
        <w:keepNext w:val="0"/>
        <w:keepLines w:val="0"/>
        <w:pageBreakBefore w:val="0"/>
        <w:kinsoku/>
        <w:wordWrap/>
        <w:overflowPunct/>
        <w:topLinePunct w:val="0"/>
        <w:autoSpaceDN/>
        <w:bidi w:val="0"/>
        <w:spacing w:beforeAutospacing="0" w:afterAutospacing="0" w:line="520" w:lineRule="exact"/>
        <w:ind w:left="0" w:leftChars="0" w:firstLine="0" w:firstLineChars="0"/>
        <w:textAlignment w:val="auto"/>
        <w:rPr>
          <w:rFonts w:hint="default" w:ascii="仿宋" w:hAnsi="仿宋" w:eastAsia="仿宋" w:cs="仿宋"/>
          <w:color w:val="auto"/>
          <w:kern w:val="2"/>
          <w:sz w:val="32"/>
          <w:szCs w:val="32"/>
          <w:lang w:val="en-US" w:eastAsia="zh-CN" w:bidi="ar-SA"/>
        </w:rPr>
      </w:pPr>
      <w:r>
        <w:rPr>
          <w:rFonts w:hint="eastAsia"/>
          <w:lang w:val="en-US" w:eastAsia="zh-CN"/>
        </w:rPr>
        <w:t xml:space="preserve">  </w:t>
      </w:r>
      <w:r>
        <w:rPr>
          <w:rFonts w:hint="eastAsia" w:ascii="仿宋" w:hAnsi="仿宋" w:eastAsia="仿宋" w:cs="仿宋"/>
          <w:color w:val="auto"/>
          <w:kern w:val="2"/>
          <w:sz w:val="32"/>
          <w:szCs w:val="32"/>
          <w:lang w:val="en-US" w:eastAsia="zh-CN" w:bidi="ar-SA"/>
        </w:rPr>
        <w:t xml:space="preserve">  部份合同内容条款过于简单，比如剧目创排与主创签订的灯光设计、造型设计等合同，双方责任义务不完善。部份合同未填写签订时间。</w:t>
      </w:r>
    </w:p>
    <w:p>
      <w:pPr>
        <w:keepNext w:val="0"/>
        <w:keepLines w:val="0"/>
        <w:pageBreakBefore w:val="0"/>
        <w:widowControl/>
        <w:numPr>
          <w:ilvl w:val="0"/>
          <w:numId w:val="5"/>
        </w:numPr>
        <w:kinsoku/>
        <w:wordWrap/>
        <w:overflowPunct/>
        <w:topLinePunct w:val="0"/>
        <w:autoSpaceDN/>
        <w:bidi w:val="0"/>
        <w:spacing w:beforeAutospacing="0" w:afterAutospacing="0" w:line="520" w:lineRule="exact"/>
        <w:ind w:left="0" w:leftChars="0" w:firstLine="640" w:firstLineChars="20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下一步改进措施</w:t>
      </w:r>
    </w:p>
    <w:p>
      <w:pPr>
        <w:pStyle w:val="2"/>
        <w:keepNext w:val="0"/>
        <w:keepLines w:val="0"/>
        <w:pageBreakBefore w:val="0"/>
        <w:kinsoku/>
        <w:wordWrap/>
        <w:overflowPunct/>
        <w:topLinePunct w:val="0"/>
        <w:autoSpaceDN/>
        <w:bidi w:val="0"/>
        <w:spacing w:beforeAutospacing="0" w:afterAutospacing="0" w:line="520" w:lineRule="exact"/>
        <w:ind w:left="0" w:leftChars="0" w:firstLine="640" w:firstLineChars="200"/>
        <w:textAlignment w:val="auto"/>
        <w:rPr>
          <w:rFonts w:hint="default"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1、完善预算编制，做到统筹兼顾，实事求是，全部收入纳入预算，确保预算的完整性，合理科学提高预算执行效率。</w:t>
      </w:r>
    </w:p>
    <w:p>
      <w:pPr>
        <w:pStyle w:val="2"/>
        <w:keepNext w:val="0"/>
        <w:keepLines w:val="0"/>
        <w:pageBreakBefore w:val="0"/>
        <w:kinsoku/>
        <w:wordWrap/>
        <w:overflowPunct/>
        <w:topLinePunct w:val="0"/>
        <w:autoSpaceDN/>
        <w:bidi w:val="0"/>
        <w:spacing w:beforeAutospacing="0" w:afterAutospacing="0" w:line="520" w:lineRule="exact"/>
        <w:ind w:left="0" w:leftChars="0" w:firstLine="640" w:firstLineChars="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2、严格执行预算，加快预算执行进度，降低结转结余资金。加强对单位预算资金的执行、管理情况进行监督，财务部门要定期对项目执行进度进行督查，对执行进度缓慢的项目及时上报院部，分析原因，督促执行，担高资金使用效益。</w:t>
      </w:r>
    </w:p>
    <w:p>
      <w:pPr>
        <w:pStyle w:val="2"/>
        <w:keepNext w:val="0"/>
        <w:keepLines w:val="0"/>
        <w:pageBreakBefore w:val="0"/>
        <w:kinsoku/>
        <w:wordWrap/>
        <w:overflowPunct/>
        <w:topLinePunct w:val="0"/>
        <w:autoSpaceDN/>
        <w:bidi w:val="0"/>
        <w:spacing w:beforeAutospacing="0" w:afterAutospacing="0" w:line="520" w:lineRule="exact"/>
        <w:ind w:left="0" w:leftChars="0" w:firstLine="640" w:firstLineChars="0"/>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3、规范合同签订。细化合同条款，尽可能明确规定双方当事人的权利与义务，保障单位的合法权益，签订后仔细检查，不漏填事项。</w:t>
      </w:r>
    </w:p>
    <w:p>
      <w:pPr>
        <w:pStyle w:val="12"/>
        <w:jc w:val="center"/>
        <w:rPr>
          <w:rFonts w:hint="eastAsia" w:hAnsi="黑体"/>
          <w:sz w:val="72"/>
          <w:szCs w:val="72"/>
        </w:rPr>
      </w:pPr>
    </w:p>
    <w:p>
      <w:pPr>
        <w:pStyle w:val="12"/>
        <w:jc w:val="center"/>
        <w:rPr>
          <w:rFonts w:hint="eastAsia" w:hAnsi="黑体"/>
          <w:sz w:val="72"/>
          <w:szCs w:val="72"/>
        </w:rPr>
      </w:pPr>
    </w:p>
    <w:p>
      <w:pPr>
        <w:pStyle w:val="12"/>
        <w:jc w:val="center"/>
        <w:rPr>
          <w:rFonts w:hint="eastAsia" w:hAnsi="黑体"/>
          <w:sz w:val="72"/>
          <w:szCs w:val="72"/>
        </w:rPr>
      </w:pPr>
    </w:p>
    <w:p>
      <w:pPr>
        <w:pStyle w:val="12"/>
        <w:jc w:val="center"/>
        <w:rPr>
          <w:rFonts w:hint="eastAsia" w:hAnsi="黑体"/>
          <w:sz w:val="72"/>
          <w:szCs w:val="72"/>
        </w:rPr>
      </w:pPr>
    </w:p>
    <w:p>
      <w:pPr>
        <w:pStyle w:val="12"/>
        <w:jc w:val="center"/>
        <w:rPr>
          <w:rFonts w:hint="eastAsia" w:hAnsi="黑体"/>
          <w:sz w:val="72"/>
          <w:szCs w:val="72"/>
        </w:rPr>
      </w:pPr>
    </w:p>
    <w:p>
      <w:pPr>
        <w:pStyle w:val="12"/>
        <w:jc w:val="center"/>
        <w:rPr>
          <w:rFonts w:hint="eastAsia" w:hAnsi="黑体"/>
          <w:sz w:val="72"/>
          <w:szCs w:val="72"/>
        </w:rPr>
      </w:pPr>
    </w:p>
    <w:p>
      <w:pPr>
        <w:pStyle w:val="12"/>
        <w:jc w:val="center"/>
        <w:rPr>
          <w:rFonts w:hint="eastAsia" w:hAnsi="黑体"/>
          <w:sz w:val="72"/>
          <w:szCs w:val="72"/>
        </w:rPr>
      </w:pPr>
    </w:p>
    <w:p>
      <w:pPr>
        <w:pStyle w:val="12"/>
        <w:jc w:val="center"/>
        <w:rPr>
          <w:rFonts w:hint="eastAsia" w:hAnsi="黑体"/>
          <w:sz w:val="72"/>
          <w:szCs w:val="72"/>
        </w:rPr>
      </w:pPr>
    </w:p>
    <w:p>
      <w:pPr>
        <w:pStyle w:val="12"/>
        <w:jc w:val="center"/>
        <w:rPr>
          <w:sz w:val="72"/>
          <w:szCs w:val="72"/>
        </w:rPr>
      </w:pPr>
      <w:r>
        <w:rPr>
          <w:rFonts w:hint="eastAsia" w:hAnsi="黑体"/>
          <w:sz w:val="72"/>
          <w:szCs w:val="72"/>
        </w:rPr>
        <w:t>第四部分</w:t>
      </w:r>
    </w:p>
    <w:p>
      <w:pPr>
        <w:jc w:val="center"/>
        <w:rPr>
          <w:rFonts w:ascii="黑体" w:eastAsia="黑体"/>
          <w:color w:val="000000"/>
          <w:kern w:val="0"/>
          <w:sz w:val="32"/>
          <w:szCs w:val="32"/>
        </w:rPr>
      </w:pPr>
      <w:r>
        <w:rPr>
          <w:rFonts w:hint="eastAsia" w:ascii="黑体" w:eastAsia="黑体"/>
          <w:color w:val="000000"/>
          <w:kern w:val="0"/>
          <w:sz w:val="32"/>
          <w:szCs w:val="32"/>
        </w:rPr>
        <w:t xml:space="preserve"> </w:t>
      </w:r>
    </w:p>
    <w:p>
      <w:pPr>
        <w:jc w:val="center"/>
        <w:rPr>
          <w:rFonts w:hint="eastAsia" w:ascii="黑体" w:hAnsi="黑体" w:eastAsia="黑体"/>
          <w:color w:val="000000"/>
          <w:kern w:val="0"/>
          <w:sz w:val="72"/>
          <w:szCs w:val="72"/>
        </w:rPr>
      </w:pPr>
      <w:r>
        <w:rPr>
          <w:rFonts w:hint="eastAsia" w:ascii="黑体" w:hAnsi="黑体" w:eastAsia="黑体"/>
          <w:color w:val="000000"/>
          <w:kern w:val="0"/>
          <w:sz w:val="72"/>
          <w:szCs w:val="72"/>
        </w:rPr>
        <w:t>名词解释</w:t>
      </w:r>
    </w:p>
    <w:p>
      <w:pPr>
        <w:pStyle w:val="2"/>
        <w:rPr>
          <w:rFonts w:hint="eastAsia" w:ascii="黑体" w:hAnsi="黑体" w:eastAsia="黑体"/>
          <w:color w:val="000000"/>
          <w:kern w:val="0"/>
          <w:sz w:val="48"/>
          <w:szCs w:val="48"/>
        </w:rPr>
      </w:pPr>
    </w:p>
    <w:p>
      <w:pPr>
        <w:rPr>
          <w:rFonts w:hint="eastAsia" w:ascii="黑体" w:hAnsi="黑体" w:eastAsia="黑体"/>
          <w:color w:val="000000"/>
          <w:kern w:val="0"/>
          <w:sz w:val="48"/>
          <w:szCs w:val="48"/>
        </w:rPr>
      </w:pPr>
    </w:p>
    <w:p>
      <w:pPr>
        <w:pStyle w:val="2"/>
        <w:rPr>
          <w:rFonts w:hint="eastAsia" w:ascii="黑体" w:hAnsi="黑体" w:eastAsia="黑体"/>
          <w:color w:val="000000"/>
          <w:kern w:val="0"/>
          <w:sz w:val="48"/>
          <w:szCs w:val="48"/>
        </w:rPr>
      </w:pPr>
    </w:p>
    <w:p>
      <w:pPr>
        <w:rPr>
          <w:rFonts w:hint="eastAsia" w:ascii="黑体" w:hAnsi="黑体" w:eastAsia="黑体"/>
          <w:color w:val="000000"/>
          <w:kern w:val="0"/>
          <w:sz w:val="48"/>
          <w:szCs w:val="48"/>
        </w:rPr>
      </w:pPr>
    </w:p>
    <w:p>
      <w:pPr>
        <w:pStyle w:val="2"/>
        <w:rPr>
          <w:rFonts w:hint="eastAsia" w:ascii="黑体" w:hAnsi="黑体" w:eastAsia="黑体"/>
          <w:color w:val="000000"/>
          <w:kern w:val="0"/>
          <w:sz w:val="48"/>
          <w:szCs w:val="48"/>
        </w:rPr>
      </w:pPr>
    </w:p>
    <w:p>
      <w:pPr>
        <w:rPr>
          <w:rFonts w:hint="eastAsia" w:ascii="黑体" w:hAnsi="黑体" w:eastAsia="黑体"/>
          <w:color w:val="000000"/>
          <w:kern w:val="0"/>
          <w:sz w:val="48"/>
          <w:szCs w:val="48"/>
        </w:rPr>
      </w:pPr>
    </w:p>
    <w:p>
      <w:pPr>
        <w:pStyle w:val="2"/>
        <w:rPr>
          <w:rFonts w:hint="eastAsia" w:ascii="黑体" w:hAnsi="黑体" w:eastAsia="黑体"/>
          <w:color w:val="000000"/>
          <w:kern w:val="0"/>
          <w:sz w:val="48"/>
          <w:szCs w:val="48"/>
        </w:rPr>
      </w:pPr>
    </w:p>
    <w:p>
      <w:pPr>
        <w:rPr>
          <w:rFonts w:hint="eastAsia" w:ascii="黑体" w:hAnsi="黑体" w:eastAsia="黑体"/>
          <w:color w:val="000000"/>
          <w:kern w:val="0"/>
          <w:sz w:val="48"/>
          <w:szCs w:val="48"/>
        </w:rPr>
      </w:pPr>
    </w:p>
    <w:p>
      <w:pPr>
        <w:pStyle w:val="2"/>
        <w:rPr>
          <w:rFonts w:hint="eastAsia" w:ascii="黑体" w:hAnsi="黑体" w:eastAsia="黑体"/>
          <w:color w:val="000000"/>
          <w:kern w:val="0"/>
          <w:sz w:val="48"/>
          <w:szCs w:val="48"/>
        </w:rPr>
      </w:pPr>
    </w:p>
    <w:p>
      <w:pPr>
        <w:rPr>
          <w:rFonts w:hint="eastAsia" w:ascii="黑体" w:hAnsi="黑体" w:eastAsia="黑体"/>
          <w:color w:val="000000"/>
          <w:kern w:val="0"/>
          <w:sz w:val="48"/>
          <w:szCs w:val="48"/>
        </w:rPr>
      </w:pPr>
    </w:p>
    <w:p>
      <w:pPr>
        <w:pStyle w:val="2"/>
        <w:rPr>
          <w:rFonts w:hint="eastAsia" w:ascii="黑体" w:hAnsi="黑体" w:eastAsia="黑体"/>
          <w:color w:val="000000"/>
          <w:kern w:val="0"/>
          <w:sz w:val="48"/>
          <w:szCs w:val="48"/>
        </w:rPr>
      </w:pPr>
    </w:p>
    <w:p>
      <w:pPr>
        <w:widowControl/>
        <w:jc w:val="left"/>
        <w:rPr>
          <w:rFonts w:ascii="仿宋" w:hAnsi="仿宋" w:eastAsia="仿宋"/>
          <w:sz w:val="32"/>
          <w:szCs w:val="32"/>
        </w:rPr>
      </w:pPr>
      <w:r>
        <w:rPr>
          <w:rFonts w:ascii="仿宋" w:hAnsi="仿宋" w:eastAsia="仿宋"/>
          <w:sz w:val="32"/>
          <w:szCs w:val="32"/>
        </w:rPr>
        <w:t xml:space="preserve">1、财政拨款收入：指省级财政当年拨付的资金。 </w:t>
      </w:r>
    </w:p>
    <w:p>
      <w:pPr>
        <w:widowControl/>
        <w:jc w:val="left"/>
        <w:rPr>
          <w:rFonts w:ascii="仿宋" w:hAnsi="仿宋" w:eastAsia="仿宋"/>
          <w:sz w:val="32"/>
          <w:szCs w:val="32"/>
        </w:rPr>
      </w:pPr>
      <w:r>
        <w:rPr>
          <w:rFonts w:ascii="仿宋" w:hAnsi="仿宋" w:eastAsia="仿宋"/>
          <w:sz w:val="32"/>
          <w:szCs w:val="32"/>
        </w:rPr>
        <w:t xml:space="preserve">2、其他收入：指除“财政拨款收入”以外的收入。主要是上级单位拨款、存款利息收入等。 </w:t>
      </w:r>
    </w:p>
    <w:p>
      <w:pPr>
        <w:widowControl/>
        <w:jc w:val="left"/>
        <w:rPr>
          <w:rFonts w:ascii="仿宋" w:hAnsi="仿宋" w:eastAsia="仿宋"/>
          <w:sz w:val="32"/>
          <w:szCs w:val="32"/>
        </w:rPr>
      </w:pPr>
      <w:r>
        <w:rPr>
          <w:rFonts w:ascii="仿宋" w:hAnsi="仿宋" w:eastAsia="仿宋"/>
          <w:sz w:val="32"/>
          <w:szCs w:val="32"/>
        </w:rPr>
        <w:t>3、基本支出：指为保障机构正常运转、完成日常工作任务而发生的行政单位(含参照公务员法管理的事业单位)履行一般行政管理职能，维持机关日常运转所必须开支的费用，包括用于工资、津贴及奖金等的人员经费和用于办公、水电费等的公用经费。</w:t>
      </w:r>
    </w:p>
    <w:p>
      <w:pPr>
        <w:widowControl/>
        <w:jc w:val="left"/>
        <w:rPr>
          <w:rFonts w:ascii="仿宋" w:hAnsi="仿宋" w:eastAsia="仿宋"/>
          <w:sz w:val="32"/>
          <w:szCs w:val="32"/>
        </w:rPr>
      </w:pPr>
      <w:r>
        <w:rPr>
          <w:rFonts w:ascii="仿宋" w:hAnsi="仿宋" w:eastAsia="仿宋"/>
          <w:sz w:val="32"/>
          <w:szCs w:val="32"/>
        </w:rPr>
        <w:t xml:space="preserve"> 4、项目支出：指在基本支出之外为完成特定行政任务和事 业发展目标所发生的支出。</w:t>
      </w:r>
    </w:p>
    <w:p>
      <w:pPr>
        <w:widowControl/>
        <w:jc w:val="left"/>
        <w:rPr>
          <w:rFonts w:ascii="仿宋" w:hAnsi="仿宋" w:eastAsia="仿宋"/>
          <w:sz w:val="32"/>
          <w:szCs w:val="32"/>
        </w:rPr>
      </w:pPr>
      <w:r>
        <w:rPr>
          <w:rFonts w:ascii="仿宋" w:hAnsi="仿宋" w:eastAsia="仿宋"/>
          <w:sz w:val="32"/>
          <w:szCs w:val="32"/>
        </w:rPr>
        <w:t xml:space="preserve"> 5、年初结转和结余：指以前年度尚未完成、结转到本年仍 按原规定用途继续使用的资金，或项目已完成等产生的结余资金。</w:t>
      </w:r>
    </w:p>
    <w:p>
      <w:pPr>
        <w:widowControl/>
        <w:jc w:val="left"/>
        <w:rPr>
          <w:rFonts w:ascii="仿宋" w:hAnsi="仿宋" w:eastAsia="仿宋"/>
          <w:sz w:val="32"/>
          <w:szCs w:val="32"/>
        </w:rPr>
      </w:pPr>
      <w:r>
        <w:rPr>
          <w:rFonts w:ascii="仿宋" w:hAnsi="仿宋" w:eastAsia="仿宋"/>
          <w:sz w:val="32"/>
          <w:szCs w:val="32"/>
        </w:rPr>
        <w:t xml:space="preserve"> 6、年末结转和结余：指单位按有关规定结转到下年或以后 年度继续使用的资金。 </w:t>
      </w:r>
    </w:p>
    <w:p>
      <w:pPr>
        <w:widowControl/>
        <w:jc w:val="left"/>
        <w:rPr>
          <w:rFonts w:ascii="仿宋" w:hAnsi="仿宋" w:eastAsia="仿宋"/>
          <w:sz w:val="32"/>
          <w:szCs w:val="32"/>
        </w:rPr>
      </w:pPr>
      <w:r>
        <w:rPr>
          <w:rFonts w:ascii="仿宋" w:hAnsi="仿宋" w:eastAsia="仿宋"/>
          <w:sz w:val="32"/>
          <w:szCs w:val="32"/>
        </w:rPr>
        <w:t>7、“三公”经费：纳入财政预决算管理的“三公”经费，是指用财政拨款安排的因公出国(境)费、公务用车购置及运行费和公务接待费。其中，因公出国(境)费反映单位因公务出国 (境)的国际旅费、国外城市间交通费、住宿费、伙食费、培训 费、公杂费等支出；公务用车购置及运行费反映单位因公务用 车车辆购置支出(含车辆购置税)及租用费、燃料费、维修费、 过路过桥费、保险费、安全奖励费用等支出；公务接待费反映 单位按中央和省委省政府相关规定开支的各类公务接待(含外 宾接待)支出。</w:t>
      </w:r>
    </w:p>
    <w:p>
      <w:pPr>
        <w:widowControl/>
        <w:jc w:val="left"/>
        <w:rPr>
          <w:rFonts w:ascii="仿宋" w:hAnsi="仿宋" w:eastAsia="仿宋"/>
          <w:sz w:val="32"/>
          <w:szCs w:val="32"/>
        </w:rPr>
      </w:pPr>
      <w:r>
        <w:rPr>
          <w:rFonts w:ascii="仿宋" w:hAnsi="仿宋" w:eastAsia="仿宋"/>
          <w:sz w:val="32"/>
          <w:szCs w:val="32"/>
        </w:rPr>
        <w:t xml:space="preserve"> 8、</w:t>
      </w:r>
      <w:r>
        <w:rPr>
          <w:rFonts w:hint="eastAsia" w:ascii="仿宋" w:hAnsi="仿宋" w:eastAsia="仿宋"/>
          <w:sz w:val="32"/>
          <w:szCs w:val="32"/>
        </w:rPr>
        <w:t>行政</w:t>
      </w:r>
      <w:r>
        <w:rPr>
          <w:rFonts w:ascii="仿宋" w:hAnsi="仿宋" w:eastAsia="仿宋"/>
          <w:sz w:val="32"/>
          <w:szCs w:val="32"/>
        </w:rPr>
        <w:t>运行经费：为保障单位(含参照公务员法管理的事业单位)运行用于购买货物和服务的各项资金，包括办公及印刷费、邮电费、差旅费、会议费、福利费、日常维修费、专 用材料及一般设备购置费、办公用房水电费、办公用房取暖费、 办公用房物业管理</w:t>
      </w:r>
      <w:r>
        <w:rPr>
          <w:rFonts w:hint="eastAsia" w:ascii="仿宋" w:hAnsi="仿宋" w:eastAsia="仿宋"/>
          <w:sz w:val="32"/>
          <w:szCs w:val="32"/>
        </w:rPr>
        <w:t>……</w:t>
      </w:r>
    </w:p>
    <w:p>
      <w:pPr>
        <w:widowControl/>
        <w:jc w:val="left"/>
        <w:rPr>
          <w:sz w:val="32"/>
          <w:szCs w:val="32"/>
        </w:rPr>
      </w:pPr>
      <w:r>
        <w:rPr>
          <w:rFonts w:hint="eastAsia"/>
          <w:sz w:val="32"/>
          <w:szCs w:val="32"/>
        </w:rPr>
        <w:t xml:space="preserve"> </w:t>
      </w:r>
    </w:p>
    <w:p>
      <w:pPr>
        <w:pStyle w:val="12"/>
        <w:jc w:val="center"/>
        <w:rPr>
          <w:sz w:val="32"/>
          <w:szCs w:val="32"/>
        </w:rPr>
      </w:pPr>
      <w:r>
        <w:rPr>
          <w:rFonts w:hint="eastAsia"/>
          <w:sz w:val="32"/>
          <w:szCs w:val="32"/>
        </w:rPr>
        <w:t xml:space="preserve"> </w:t>
      </w:r>
    </w:p>
    <w:p>
      <w:pPr>
        <w:pStyle w:val="12"/>
        <w:jc w:val="center"/>
        <w:rPr>
          <w:sz w:val="32"/>
          <w:szCs w:val="32"/>
        </w:rPr>
      </w:pPr>
      <w:r>
        <w:rPr>
          <w:rFonts w:hint="eastAsia"/>
          <w:sz w:val="32"/>
          <w:szCs w:val="32"/>
        </w:rPr>
        <w:t xml:space="preserve"> </w:t>
      </w:r>
    </w:p>
    <w:p>
      <w:pPr>
        <w:pStyle w:val="12"/>
        <w:jc w:val="center"/>
        <w:rPr>
          <w:sz w:val="32"/>
          <w:szCs w:val="32"/>
        </w:rPr>
      </w:pPr>
    </w:p>
    <w:p>
      <w:pPr>
        <w:pStyle w:val="12"/>
        <w:jc w:val="center"/>
        <w:rPr>
          <w:sz w:val="32"/>
          <w:szCs w:val="32"/>
        </w:rPr>
      </w:pPr>
      <w:r>
        <w:rPr>
          <w:rFonts w:hint="eastAsia"/>
          <w:sz w:val="32"/>
          <w:szCs w:val="32"/>
        </w:rPr>
        <w:t xml:space="preserve"> </w:t>
      </w:r>
    </w:p>
    <w:p>
      <w:pPr>
        <w:pStyle w:val="12"/>
        <w:jc w:val="center"/>
        <w:rPr>
          <w:sz w:val="32"/>
          <w:szCs w:val="32"/>
        </w:rPr>
      </w:pPr>
      <w:r>
        <w:rPr>
          <w:rFonts w:hint="eastAsia"/>
          <w:sz w:val="32"/>
          <w:szCs w:val="32"/>
        </w:rPr>
        <w:t xml:space="preserve"> </w:t>
      </w:r>
    </w:p>
    <w:p>
      <w:pPr>
        <w:pStyle w:val="12"/>
        <w:jc w:val="center"/>
        <w:rPr>
          <w:sz w:val="32"/>
          <w:szCs w:val="32"/>
        </w:rPr>
      </w:pPr>
      <w:r>
        <w:rPr>
          <w:rFonts w:hint="eastAsia"/>
          <w:sz w:val="32"/>
          <w:szCs w:val="32"/>
        </w:rPr>
        <w:t xml:space="preserve"> </w:t>
      </w:r>
    </w:p>
    <w:p>
      <w:pPr>
        <w:pStyle w:val="12"/>
        <w:jc w:val="center"/>
        <w:rPr>
          <w:sz w:val="32"/>
          <w:szCs w:val="32"/>
        </w:rPr>
      </w:pPr>
      <w:r>
        <w:rPr>
          <w:rFonts w:hint="eastAsia"/>
          <w:sz w:val="32"/>
          <w:szCs w:val="32"/>
        </w:rPr>
        <w:t xml:space="preserve"> </w:t>
      </w:r>
    </w:p>
    <w:p>
      <w:pPr>
        <w:pStyle w:val="12"/>
        <w:jc w:val="center"/>
        <w:rPr>
          <w:sz w:val="32"/>
          <w:szCs w:val="32"/>
        </w:rPr>
      </w:pPr>
      <w:r>
        <w:rPr>
          <w:rFonts w:hint="eastAsia"/>
          <w:sz w:val="32"/>
          <w:szCs w:val="32"/>
        </w:rPr>
        <w:t xml:space="preserve"> </w:t>
      </w:r>
    </w:p>
    <w:p>
      <w:pPr>
        <w:pStyle w:val="12"/>
        <w:jc w:val="center"/>
        <w:rPr>
          <w:sz w:val="32"/>
          <w:szCs w:val="32"/>
        </w:rPr>
      </w:pPr>
      <w:r>
        <w:rPr>
          <w:rFonts w:hint="eastAsia"/>
          <w:sz w:val="32"/>
          <w:szCs w:val="32"/>
        </w:rPr>
        <w:t xml:space="preserve"> </w:t>
      </w:r>
    </w:p>
    <w:p>
      <w:pPr>
        <w:pStyle w:val="12"/>
        <w:jc w:val="center"/>
        <w:rPr>
          <w:rFonts w:hAnsi="黑体"/>
          <w:sz w:val="32"/>
          <w:szCs w:val="32"/>
        </w:rPr>
      </w:pPr>
      <w:r>
        <w:rPr>
          <w:rFonts w:hint="eastAsia"/>
          <w:sz w:val="32"/>
          <w:szCs w:val="32"/>
        </w:rPr>
        <w:t xml:space="preserve"> </w:t>
      </w:r>
    </w:p>
    <w:p>
      <w:pPr>
        <w:rPr>
          <w:rFonts w:ascii="仿宋" w:hAnsi="仿宋" w:eastAsia="仿宋"/>
          <w:sz w:val="32"/>
          <w:szCs w:val="32"/>
        </w:rPr>
      </w:pPr>
    </w:p>
    <w:sectPr>
      <w:pgSz w:w="11906" w:h="16838"/>
      <w:pgMar w:top="1440" w:right="1519" w:bottom="1440" w:left="1633"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汉仪书宋二KW"/>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Calibri Light">
    <w:altName w:val="Helvetica Neue"/>
    <w:panose1 w:val="020F0302020204030204"/>
    <w:charset w:val="00"/>
    <w:family w:val="swiss"/>
    <w:pitch w:val="default"/>
    <w:sig w:usb0="00000000" w:usb1="00000000" w:usb2="00000009" w:usb3="00000000" w:csb0="200001FF" w:csb1="00000000"/>
  </w:font>
  <w:font w:name="汉仪中黑KW">
    <w:panose1 w:val="00020600040101010101"/>
    <w:charset w:val="86"/>
    <w:family w:val="auto"/>
    <w:pitch w:val="default"/>
    <w:sig w:usb0="00000000" w:usb1="00000000" w:usb2="00000000" w:usb3="00000000" w:csb0="00160000" w:csb1="00000000"/>
  </w:font>
  <w:font w:name="仿宋_GB2312">
    <w:altName w:val="方正仿宋_GBK"/>
    <w:panose1 w:val="00000000000000000000"/>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0" w:usb1="00000000" w:usb2="00000000" w:usb3="00000000" w:csb0="00160000" w:csb1="00000000"/>
  </w:font>
  <w:font w:name="华文中宋">
    <w:altName w:val="汉仪书宋二KW"/>
    <w:panose1 w:val="02010600040101010101"/>
    <w:charset w:val="86"/>
    <w:family w:val="auto"/>
    <w:pitch w:val="default"/>
    <w:sig w:usb0="00000000" w:usb1="00000000" w:usb2="00000000" w:usb3="00000000" w:csb0="0004009F" w:csb1="DFD70000"/>
  </w:font>
  <w:font w:name="楷体">
    <w:altName w:val="汉仪楷体KW"/>
    <w:panose1 w:val="02010609060101010101"/>
    <w:charset w:val="86"/>
    <w:family w:val="auto"/>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auto"/>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AF6A81"/>
    <w:multiLevelType w:val="singleLevel"/>
    <w:tmpl w:val="97AF6A81"/>
    <w:lvl w:ilvl="0" w:tentative="0">
      <w:start w:val="9"/>
      <w:numFmt w:val="chineseCounting"/>
      <w:suff w:val="nothing"/>
      <w:lvlText w:val="%1、"/>
      <w:lvlJc w:val="left"/>
      <w:rPr>
        <w:rFonts w:hint="eastAsia"/>
      </w:rPr>
    </w:lvl>
  </w:abstractNum>
  <w:abstractNum w:abstractNumId="1">
    <w:nsid w:val="0E3C3E2E"/>
    <w:multiLevelType w:val="singleLevel"/>
    <w:tmpl w:val="0E3C3E2E"/>
    <w:lvl w:ilvl="0" w:tentative="0">
      <w:start w:val="1"/>
      <w:numFmt w:val="decimal"/>
      <w:suff w:val="nothing"/>
      <w:lvlText w:val="%1、"/>
      <w:lvlJc w:val="left"/>
    </w:lvl>
  </w:abstractNum>
  <w:abstractNum w:abstractNumId="2">
    <w:nsid w:val="0EA92231"/>
    <w:multiLevelType w:val="multilevel"/>
    <w:tmpl w:val="0EA92231"/>
    <w:lvl w:ilvl="0" w:tentative="0">
      <w:start w:val="1"/>
      <w:numFmt w:val="none"/>
      <w:lvlText w:val="一、"/>
      <w:lvlJc w:val="left"/>
      <w:pPr>
        <w:ind w:left="720" w:hanging="7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3">
    <w:nsid w:val="22284E13"/>
    <w:multiLevelType w:val="singleLevel"/>
    <w:tmpl w:val="22284E13"/>
    <w:lvl w:ilvl="0" w:tentative="0">
      <w:start w:val="1"/>
      <w:numFmt w:val="chineseCounting"/>
      <w:suff w:val="nothing"/>
      <w:lvlText w:val="%1、"/>
      <w:lvlJc w:val="left"/>
      <w:rPr>
        <w:rFonts w:hint="eastAsia"/>
      </w:rPr>
    </w:lvl>
  </w:abstractNum>
  <w:abstractNum w:abstractNumId="4">
    <w:nsid w:val="7FC87801"/>
    <w:multiLevelType w:val="multilevel"/>
    <w:tmpl w:val="7FC87801"/>
    <w:lvl w:ilvl="0" w:tentative="0">
      <w:start w:val="6"/>
      <w:numFmt w:val="decimal"/>
      <w:suff w:val="nothing"/>
      <w:lvlText w:val="%1、"/>
      <w:lvlJc w:val="left"/>
      <w:pPr>
        <w:ind w:left="-10" w:firstLine="0"/>
      </w:pPr>
      <w:rPr>
        <w:rFonts w:hint="default" w:ascii="Times New Roman" w:hAnsi="Times New Roman" w:cs="Times New Roman"/>
      </w:rPr>
    </w:lvl>
    <w:lvl w:ilvl="1" w:tentative="0">
      <w:start w:val="1"/>
      <w:numFmt w:val="decimal"/>
      <w:lvlText w:val="%2."/>
      <w:lvlJc w:val="left"/>
      <w:pPr>
        <w:tabs>
          <w:tab w:val="left" w:pos="1440"/>
        </w:tabs>
        <w:ind w:left="1390" w:hanging="360"/>
      </w:pPr>
    </w:lvl>
    <w:lvl w:ilvl="2" w:tentative="0">
      <w:start w:val="1"/>
      <w:numFmt w:val="decimal"/>
      <w:lvlText w:val="%3."/>
      <w:lvlJc w:val="left"/>
      <w:pPr>
        <w:tabs>
          <w:tab w:val="left" w:pos="2160"/>
        </w:tabs>
        <w:ind w:left="2110" w:hanging="360"/>
      </w:pPr>
    </w:lvl>
    <w:lvl w:ilvl="3" w:tentative="0">
      <w:start w:val="1"/>
      <w:numFmt w:val="decimal"/>
      <w:lvlText w:val="%4."/>
      <w:lvlJc w:val="left"/>
      <w:pPr>
        <w:tabs>
          <w:tab w:val="left" w:pos="2880"/>
        </w:tabs>
        <w:ind w:left="2830" w:hanging="360"/>
      </w:pPr>
    </w:lvl>
    <w:lvl w:ilvl="4" w:tentative="0">
      <w:start w:val="1"/>
      <w:numFmt w:val="decimal"/>
      <w:lvlText w:val="%5."/>
      <w:lvlJc w:val="left"/>
      <w:pPr>
        <w:tabs>
          <w:tab w:val="left" w:pos="3600"/>
        </w:tabs>
        <w:ind w:left="3550" w:hanging="360"/>
      </w:pPr>
    </w:lvl>
    <w:lvl w:ilvl="5" w:tentative="0">
      <w:start w:val="1"/>
      <w:numFmt w:val="decimal"/>
      <w:lvlText w:val="%6."/>
      <w:lvlJc w:val="left"/>
      <w:pPr>
        <w:tabs>
          <w:tab w:val="left" w:pos="4320"/>
        </w:tabs>
        <w:ind w:left="4270" w:hanging="360"/>
      </w:pPr>
    </w:lvl>
    <w:lvl w:ilvl="6" w:tentative="0">
      <w:start w:val="1"/>
      <w:numFmt w:val="decimal"/>
      <w:lvlText w:val="%7."/>
      <w:lvlJc w:val="left"/>
      <w:pPr>
        <w:tabs>
          <w:tab w:val="left" w:pos="5040"/>
        </w:tabs>
        <w:ind w:left="4990" w:hanging="360"/>
      </w:pPr>
    </w:lvl>
    <w:lvl w:ilvl="7" w:tentative="0">
      <w:start w:val="1"/>
      <w:numFmt w:val="decimal"/>
      <w:lvlText w:val="%8."/>
      <w:lvlJc w:val="left"/>
      <w:pPr>
        <w:tabs>
          <w:tab w:val="left" w:pos="5760"/>
        </w:tabs>
        <w:ind w:left="5710" w:hanging="360"/>
      </w:pPr>
    </w:lvl>
    <w:lvl w:ilvl="8" w:tentative="0">
      <w:start w:val="1"/>
      <w:numFmt w:val="decimal"/>
      <w:lvlText w:val="%9."/>
      <w:lvlJc w:val="left"/>
      <w:pPr>
        <w:tabs>
          <w:tab w:val="left" w:pos="6480"/>
        </w:tabs>
        <w:ind w:left="643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iYzUyMDliZTgzMzkyOTUxMzQwODZjZjY3ZGE0NTYifQ=="/>
  </w:docVars>
  <w:rsids>
    <w:rsidRoot w:val="009A40A3"/>
    <w:rsid w:val="00014EC4"/>
    <w:rsid w:val="00036888"/>
    <w:rsid w:val="000855CE"/>
    <w:rsid w:val="000C4C78"/>
    <w:rsid w:val="000D0352"/>
    <w:rsid w:val="00157B9E"/>
    <w:rsid w:val="0016259E"/>
    <w:rsid w:val="00166C96"/>
    <w:rsid w:val="001A0549"/>
    <w:rsid w:val="001B3551"/>
    <w:rsid w:val="001B42AD"/>
    <w:rsid w:val="001B5DF3"/>
    <w:rsid w:val="001C04B6"/>
    <w:rsid w:val="001E4579"/>
    <w:rsid w:val="001F0C01"/>
    <w:rsid w:val="001F2DC0"/>
    <w:rsid w:val="00240908"/>
    <w:rsid w:val="00256F83"/>
    <w:rsid w:val="002A07A1"/>
    <w:rsid w:val="002D5653"/>
    <w:rsid w:val="00303D23"/>
    <w:rsid w:val="00311FEB"/>
    <w:rsid w:val="003571A6"/>
    <w:rsid w:val="003809FD"/>
    <w:rsid w:val="00403F14"/>
    <w:rsid w:val="0042523D"/>
    <w:rsid w:val="004324DA"/>
    <w:rsid w:val="004575D9"/>
    <w:rsid w:val="004B6BAD"/>
    <w:rsid w:val="00585A8B"/>
    <w:rsid w:val="0058736B"/>
    <w:rsid w:val="005B263C"/>
    <w:rsid w:val="00623E73"/>
    <w:rsid w:val="00624F18"/>
    <w:rsid w:val="006275AD"/>
    <w:rsid w:val="0064532D"/>
    <w:rsid w:val="00654AD8"/>
    <w:rsid w:val="00677A01"/>
    <w:rsid w:val="006B1E2F"/>
    <w:rsid w:val="006F0160"/>
    <w:rsid w:val="006F05FA"/>
    <w:rsid w:val="007062E2"/>
    <w:rsid w:val="007467C6"/>
    <w:rsid w:val="00756228"/>
    <w:rsid w:val="00770C7D"/>
    <w:rsid w:val="00772EEB"/>
    <w:rsid w:val="00834E41"/>
    <w:rsid w:val="008B1441"/>
    <w:rsid w:val="008E630B"/>
    <w:rsid w:val="0092728D"/>
    <w:rsid w:val="00927D75"/>
    <w:rsid w:val="009301B4"/>
    <w:rsid w:val="009A0EFD"/>
    <w:rsid w:val="009A40A3"/>
    <w:rsid w:val="00A62100"/>
    <w:rsid w:val="00A80EE1"/>
    <w:rsid w:val="00AD6F5C"/>
    <w:rsid w:val="00AE58F1"/>
    <w:rsid w:val="00B112D7"/>
    <w:rsid w:val="00B93670"/>
    <w:rsid w:val="00BC4C81"/>
    <w:rsid w:val="00BD793B"/>
    <w:rsid w:val="00BF09F9"/>
    <w:rsid w:val="00C11371"/>
    <w:rsid w:val="00C24B24"/>
    <w:rsid w:val="00C2752D"/>
    <w:rsid w:val="00C54835"/>
    <w:rsid w:val="00C9489D"/>
    <w:rsid w:val="00C96541"/>
    <w:rsid w:val="00D14887"/>
    <w:rsid w:val="00D26F22"/>
    <w:rsid w:val="00D57607"/>
    <w:rsid w:val="00D66FC7"/>
    <w:rsid w:val="00D71EC6"/>
    <w:rsid w:val="00E130D8"/>
    <w:rsid w:val="00E333E5"/>
    <w:rsid w:val="00E94E4A"/>
    <w:rsid w:val="00EC1692"/>
    <w:rsid w:val="00ED5024"/>
    <w:rsid w:val="00EE043C"/>
    <w:rsid w:val="00F65BB1"/>
    <w:rsid w:val="00FA1430"/>
    <w:rsid w:val="00FA1F3A"/>
    <w:rsid w:val="00FC34C6"/>
    <w:rsid w:val="00FD18C8"/>
    <w:rsid w:val="00FD38C9"/>
    <w:rsid w:val="00FE227A"/>
    <w:rsid w:val="00FF6ED9"/>
    <w:rsid w:val="00FF7301"/>
    <w:rsid w:val="012C100E"/>
    <w:rsid w:val="017817AA"/>
    <w:rsid w:val="01DE3B24"/>
    <w:rsid w:val="022E6DF3"/>
    <w:rsid w:val="02C62933"/>
    <w:rsid w:val="02E96FBB"/>
    <w:rsid w:val="04B15A1D"/>
    <w:rsid w:val="05CB200E"/>
    <w:rsid w:val="075A50B6"/>
    <w:rsid w:val="0A32684A"/>
    <w:rsid w:val="0BF8384D"/>
    <w:rsid w:val="0CE71749"/>
    <w:rsid w:val="0D4E43CD"/>
    <w:rsid w:val="0ECB5CBA"/>
    <w:rsid w:val="0EDE7F65"/>
    <w:rsid w:val="0F434981"/>
    <w:rsid w:val="0FEE7599"/>
    <w:rsid w:val="10144421"/>
    <w:rsid w:val="10BC5DC6"/>
    <w:rsid w:val="110A2E78"/>
    <w:rsid w:val="114E053A"/>
    <w:rsid w:val="12566BB2"/>
    <w:rsid w:val="1258312B"/>
    <w:rsid w:val="12C549B5"/>
    <w:rsid w:val="13EB5139"/>
    <w:rsid w:val="14410D33"/>
    <w:rsid w:val="14DD0A66"/>
    <w:rsid w:val="14E93E80"/>
    <w:rsid w:val="157E5E67"/>
    <w:rsid w:val="15F66B70"/>
    <w:rsid w:val="165C51E1"/>
    <w:rsid w:val="18465608"/>
    <w:rsid w:val="18491BE4"/>
    <w:rsid w:val="186B5BF8"/>
    <w:rsid w:val="194D426D"/>
    <w:rsid w:val="19DE34F2"/>
    <w:rsid w:val="1A90769E"/>
    <w:rsid w:val="1AB44CB1"/>
    <w:rsid w:val="1C472866"/>
    <w:rsid w:val="1D022A00"/>
    <w:rsid w:val="1DF03FC6"/>
    <w:rsid w:val="1E2702D2"/>
    <w:rsid w:val="1E7B571C"/>
    <w:rsid w:val="1EA23DFC"/>
    <w:rsid w:val="1EAD6E08"/>
    <w:rsid w:val="1EC66107"/>
    <w:rsid w:val="1ED54C34"/>
    <w:rsid w:val="1FCD3AF6"/>
    <w:rsid w:val="204C04C4"/>
    <w:rsid w:val="21457D57"/>
    <w:rsid w:val="234D53E4"/>
    <w:rsid w:val="23967A8A"/>
    <w:rsid w:val="24AF7273"/>
    <w:rsid w:val="259476A5"/>
    <w:rsid w:val="25A829A2"/>
    <w:rsid w:val="26B81871"/>
    <w:rsid w:val="27191470"/>
    <w:rsid w:val="271A7A1C"/>
    <w:rsid w:val="27931731"/>
    <w:rsid w:val="27E545F4"/>
    <w:rsid w:val="28003F00"/>
    <w:rsid w:val="29173211"/>
    <w:rsid w:val="29196DBC"/>
    <w:rsid w:val="29425B91"/>
    <w:rsid w:val="2A1E657F"/>
    <w:rsid w:val="2A902797"/>
    <w:rsid w:val="2A9767DF"/>
    <w:rsid w:val="2A9952EF"/>
    <w:rsid w:val="2AB72260"/>
    <w:rsid w:val="2B0A5F01"/>
    <w:rsid w:val="2B492503"/>
    <w:rsid w:val="2C994A91"/>
    <w:rsid w:val="2CB156E1"/>
    <w:rsid w:val="2D3C366E"/>
    <w:rsid w:val="2D3D513F"/>
    <w:rsid w:val="2D735135"/>
    <w:rsid w:val="2E100D83"/>
    <w:rsid w:val="2E612907"/>
    <w:rsid w:val="2E6435C2"/>
    <w:rsid w:val="2F1A16F5"/>
    <w:rsid w:val="30942AD3"/>
    <w:rsid w:val="30985DC0"/>
    <w:rsid w:val="31D976DD"/>
    <w:rsid w:val="321B41E3"/>
    <w:rsid w:val="32E16B20"/>
    <w:rsid w:val="331A61FF"/>
    <w:rsid w:val="33744470"/>
    <w:rsid w:val="34030A42"/>
    <w:rsid w:val="343A3980"/>
    <w:rsid w:val="34E90070"/>
    <w:rsid w:val="34FA60A0"/>
    <w:rsid w:val="362D1DA6"/>
    <w:rsid w:val="36F36008"/>
    <w:rsid w:val="378A62B1"/>
    <w:rsid w:val="38116E15"/>
    <w:rsid w:val="38337ED5"/>
    <w:rsid w:val="3957042B"/>
    <w:rsid w:val="3991089E"/>
    <w:rsid w:val="39A31125"/>
    <w:rsid w:val="3A0271EA"/>
    <w:rsid w:val="3AD95E1E"/>
    <w:rsid w:val="3B8D00E1"/>
    <w:rsid w:val="3BCF662E"/>
    <w:rsid w:val="3C5F67D2"/>
    <w:rsid w:val="3C924637"/>
    <w:rsid w:val="3D26247B"/>
    <w:rsid w:val="3D352A67"/>
    <w:rsid w:val="3D6B5638"/>
    <w:rsid w:val="3FDB626A"/>
    <w:rsid w:val="3FDC687C"/>
    <w:rsid w:val="41570508"/>
    <w:rsid w:val="419E1DAA"/>
    <w:rsid w:val="41EB1098"/>
    <w:rsid w:val="42A45AE6"/>
    <w:rsid w:val="4389732F"/>
    <w:rsid w:val="454B147E"/>
    <w:rsid w:val="45905EAD"/>
    <w:rsid w:val="4597125C"/>
    <w:rsid w:val="46B00B3B"/>
    <w:rsid w:val="46C41F80"/>
    <w:rsid w:val="46F21216"/>
    <w:rsid w:val="475120F0"/>
    <w:rsid w:val="47B42327"/>
    <w:rsid w:val="49462C40"/>
    <w:rsid w:val="497F4856"/>
    <w:rsid w:val="4B186DB5"/>
    <w:rsid w:val="4B246B48"/>
    <w:rsid w:val="4B982951"/>
    <w:rsid w:val="4D4F024C"/>
    <w:rsid w:val="4D7812F4"/>
    <w:rsid w:val="4E4A60CE"/>
    <w:rsid w:val="4EC42815"/>
    <w:rsid w:val="4F4A3AE3"/>
    <w:rsid w:val="501D5AB1"/>
    <w:rsid w:val="50A15EC7"/>
    <w:rsid w:val="50CA45A4"/>
    <w:rsid w:val="50EA0B67"/>
    <w:rsid w:val="51CC22BE"/>
    <w:rsid w:val="526606C2"/>
    <w:rsid w:val="52932754"/>
    <w:rsid w:val="53FC12DE"/>
    <w:rsid w:val="54AB338F"/>
    <w:rsid w:val="55B03A7E"/>
    <w:rsid w:val="56D46F8A"/>
    <w:rsid w:val="56FE2067"/>
    <w:rsid w:val="576D0F2C"/>
    <w:rsid w:val="57BC799D"/>
    <w:rsid w:val="584336BD"/>
    <w:rsid w:val="5ACD5AF3"/>
    <w:rsid w:val="5CBE50FD"/>
    <w:rsid w:val="5D1070C9"/>
    <w:rsid w:val="5D8B77CF"/>
    <w:rsid w:val="5E03770C"/>
    <w:rsid w:val="5E251C13"/>
    <w:rsid w:val="5F245B8C"/>
    <w:rsid w:val="60D85C84"/>
    <w:rsid w:val="60E30172"/>
    <w:rsid w:val="60F17324"/>
    <w:rsid w:val="61437B7F"/>
    <w:rsid w:val="61802D0C"/>
    <w:rsid w:val="62571DD5"/>
    <w:rsid w:val="625A4C34"/>
    <w:rsid w:val="62CA1C97"/>
    <w:rsid w:val="64875E1E"/>
    <w:rsid w:val="64F464C0"/>
    <w:rsid w:val="657B5DD8"/>
    <w:rsid w:val="6689295E"/>
    <w:rsid w:val="66B27F22"/>
    <w:rsid w:val="68294D02"/>
    <w:rsid w:val="693B126E"/>
    <w:rsid w:val="69781CCE"/>
    <w:rsid w:val="6C4A025B"/>
    <w:rsid w:val="6D141A59"/>
    <w:rsid w:val="6D666E22"/>
    <w:rsid w:val="6D917002"/>
    <w:rsid w:val="6DBD3C59"/>
    <w:rsid w:val="6E3C434C"/>
    <w:rsid w:val="6E903A5A"/>
    <w:rsid w:val="6ED61E8C"/>
    <w:rsid w:val="6FEA072C"/>
    <w:rsid w:val="70800492"/>
    <w:rsid w:val="70F44A85"/>
    <w:rsid w:val="71BC7EA6"/>
    <w:rsid w:val="737A534B"/>
    <w:rsid w:val="744C0A2E"/>
    <w:rsid w:val="750E2B62"/>
    <w:rsid w:val="75493961"/>
    <w:rsid w:val="760C7272"/>
    <w:rsid w:val="76102A7A"/>
    <w:rsid w:val="771B5917"/>
    <w:rsid w:val="77660D79"/>
    <w:rsid w:val="776E68EC"/>
    <w:rsid w:val="782042FB"/>
    <w:rsid w:val="782872D9"/>
    <w:rsid w:val="78A94AE3"/>
    <w:rsid w:val="78C536FD"/>
    <w:rsid w:val="795D3561"/>
    <w:rsid w:val="7A5B6552"/>
    <w:rsid w:val="7A776B9D"/>
    <w:rsid w:val="7B18306D"/>
    <w:rsid w:val="7B3273B2"/>
    <w:rsid w:val="7BDF7E15"/>
    <w:rsid w:val="7C23124E"/>
    <w:rsid w:val="7C3902C0"/>
    <w:rsid w:val="7C565136"/>
    <w:rsid w:val="7D222397"/>
    <w:rsid w:val="7DCF4B29"/>
    <w:rsid w:val="7FF66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index 6"/>
    <w:basedOn w:val="1"/>
    <w:next w:val="1"/>
    <w:qFormat/>
    <w:uiPriority w:val="0"/>
    <w:pPr>
      <w:ind w:left="2100"/>
    </w:pPr>
  </w:style>
  <w:style w:type="paragraph" w:styleId="3">
    <w:name w:val="Body Text Indent"/>
    <w:basedOn w:val="1"/>
    <w:unhideWhenUsed/>
    <w:qFormat/>
    <w:uiPriority w:val="99"/>
    <w:pPr>
      <w:spacing w:beforeLines="0" w:after="120" w:afterLines="0"/>
      <w:ind w:left="420" w:leftChars="200"/>
    </w:pPr>
    <w:rPr>
      <w:rFonts w:hint="default"/>
      <w:sz w:val="21"/>
      <w:szCs w:val="24"/>
    </w:rPr>
  </w:style>
  <w:style w:type="paragraph" w:styleId="4">
    <w:name w:val="footer"/>
    <w:basedOn w:val="1"/>
    <w:link w:val="15"/>
    <w:semiHidden/>
    <w:unhideWhenUsed/>
    <w:qFormat/>
    <w:uiPriority w:val="99"/>
    <w:pPr>
      <w:tabs>
        <w:tab w:val="center" w:pos="4153"/>
        <w:tab w:val="right" w:pos="8306"/>
      </w:tabs>
      <w:snapToGrid w:val="0"/>
      <w:jc w:val="left"/>
    </w:pPr>
    <w:rPr>
      <w:sz w:val="18"/>
      <w:szCs w:val="18"/>
    </w:rPr>
  </w:style>
  <w:style w:type="paragraph" w:styleId="5">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7">
    <w:name w:val="Body Text First Indent 2"/>
    <w:basedOn w:val="3"/>
    <w:unhideWhenUsed/>
    <w:qFormat/>
    <w:uiPriority w:val="0"/>
    <w:pPr>
      <w:spacing w:beforeLines="0" w:afterLines="0"/>
      <w:ind w:firstLine="420" w:firstLineChars="200"/>
    </w:pPr>
    <w:rPr>
      <w:rFonts w:hint="default"/>
      <w:sz w:val="21"/>
      <w:szCs w:val="24"/>
    </w:rPr>
  </w:style>
  <w:style w:type="table" w:styleId="9">
    <w:name w:val="Table Grid"/>
    <w:basedOn w:val="8"/>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Heading2"/>
    <w:basedOn w:val="1"/>
    <w:next w:val="1"/>
    <w:qFormat/>
    <w:uiPriority w:val="0"/>
    <w:pPr>
      <w:keepNext/>
      <w:keepLines/>
      <w:spacing w:line="416" w:lineRule="auto"/>
      <w:textAlignment w:val="baseline"/>
    </w:pPr>
    <w:rPr>
      <w:rFonts w:ascii="Calibri Light" w:hAnsi="Calibri Light" w:cs="Calibri Light"/>
      <w:b/>
      <w:bCs/>
      <w:sz w:val="32"/>
      <w:szCs w:val="32"/>
    </w:rPr>
  </w:style>
  <w:style w:type="paragraph" w:customStyle="1" w:styleId="12">
    <w:name w:val="Default"/>
    <w:basedOn w:val="1"/>
    <w:qFormat/>
    <w:uiPriority w:val="0"/>
    <w:pPr>
      <w:autoSpaceDE w:val="0"/>
      <w:autoSpaceDN w:val="0"/>
      <w:adjustRightInd w:val="0"/>
      <w:jc w:val="left"/>
    </w:pPr>
    <w:rPr>
      <w:rFonts w:ascii="黑体" w:eastAsia="黑体" w:cs="宋体"/>
      <w:color w:val="000000"/>
      <w:kern w:val="0"/>
      <w:sz w:val="24"/>
      <w:szCs w:val="24"/>
    </w:rPr>
  </w:style>
  <w:style w:type="paragraph" w:customStyle="1" w:styleId="13">
    <w:name w:val="列出段落1"/>
    <w:basedOn w:val="1"/>
    <w:qFormat/>
    <w:uiPriority w:val="0"/>
    <w:pPr>
      <w:ind w:firstLine="420" w:firstLineChars="200"/>
    </w:pPr>
  </w:style>
  <w:style w:type="character" w:customStyle="1" w:styleId="14">
    <w:name w:val="页眉 Char"/>
    <w:basedOn w:val="10"/>
    <w:link w:val="5"/>
    <w:semiHidden/>
    <w:qFormat/>
    <w:uiPriority w:val="99"/>
    <w:rPr>
      <w:rFonts w:ascii="Calibri" w:hAnsi="Calibri" w:eastAsia="宋体" w:cs="Times New Roman"/>
      <w:sz w:val="18"/>
      <w:szCs w:val="18"/>
    </w:rPr>
  </w:style>
  <w:style w:type="character" w:customStyle="1" w:styleId="15">
    <w:name w:val="页脚 Char"/>
    <w:basedOn w:val="10"/>
    <w:link w:val="4"/>
    <w:semiHidden/>
    <w:qFormat/>
    <w:uiPriority w:val="99"/>
    <w:rPr>
      <w:rFonts w:ascii="Calibri" w:hAnsi="Calibri" w:eastAsia="宋体" w:cs="Times New Roman"/>
      <w:sz w:val="18"/>
      <w:szCs w:val="18"/>
    </w:rPr>
  </w:style>
  <w:style w:type="paragraph" w:customStyle="1" w:styleId="16">
    <w:name w:val="表格"/>
    <w:basedOn w:val="1"/>
    <w:qFormat/>
    <w:uiPriority w:val="0"/>
    <w:pPr>
      <w:widowControl/>
      <w:spacing w:line="200" w:lineRule="exact"/>
      <w:jc w:val="center"/>
      <w:textAlignment w:val="center"/>
    </w:pPr>
    <w:rPr>
      <w:rFonts w:hint="eastAsia" w:ascii="Times New Roman" w:hAnsi="Times New Roman" w:cs="宋体"/>
      <w:color w:val="000000"/>
      <w:kern w:val="0"/>
      <w:sz w:val="20"/>
      <w:szCs w:val="20"/>
      <w:u w:val="none"/>
      <w:lang w:bidi="ar"/>
    </w:rPr>
  </w:style>
  <w:style w:type="paragraph" w:customStyle="1" w:styleId="17">
    <w:name w:val="彩色列表1"/>
    <w:basedOn w:val="1"/>
    <w:qFormat/>
    <w:uiPriority w:val="34"/>
    <w:pPr>
      <w:ind w:firstLine="420" w:firstLineChars="200"/>
    </w:pPr>
  </w:style>
  <w:style w:type="paragraph" w:styleId="18">
    <w:name w:val="List Paragraph"/>
    <w:basedOn w:val="1"/>
    <w:qFormat/>
    <w:uiPriority w:val="99"/>
    <w:pPr>
      <w:ind w:firstLine="420" w:firstLineChars="200"/>
    </w:pPr>
  </w:style>
  <w:style w:type="paragraph" w:customStyle="1" w:styleId="19">
    <w:name w:val="BodyText1I"/>
    <w:basedOn w:val="1"/>
    <w:qFormat/>
    <w:uiPriority w:val="99"/>
    <w:pPr>
      <w:snapToGrid w:val="0"/>
      <w:spacing w:line="360" w:lineRule="auto"/>
      <w:ind w:firstLine="420" w:firstLineChars="100"/>
    </w:pPr>
    <w:rPr>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31</Pages>
  <Words>10076</Words>
  <Characters>13898</Characters>
  <Lines>111</Lines>
  <Paragraphs>31</Paragraphs>
  <TotalTime>29</TotalTime>
  <ScaleCrop>false</ScaleCrop>
  <LinksUpToDate>false</LinksUpToDate>
  <CharactersWithSpaces>15166</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2021-08-30T16:12:00Z</dcterms:created>
  <dc:creator>Administrator</dc:creator>
  <cp:lastModifiedBy>A中企动力～范方明</cp:lastModifiedBy>
  <cp:lastPrinted>2022-09-20T11:10:00Z</cp:lastPrinted>
  <dcterms:modified xsi:type="dcterms:W3CDTF">2023-10-09T10:37:39Z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1CDD49F4A7A98920736723657521C6D5_43</vt:lpwstr>
  </property>
</Properties>
</file>