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获取招标文件登记表</w:t>
      </w:r>
    </w:p>
    <w:p>
      <w:pPr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>项目编号</w:t>
      </w:r>
      <w:r>
        <w:rPr>
          <w:rFonts w:hint="eastAsia"/>
          <w:sz w:val="24"/>
          <w:szCs w:val="24"/>
          <w:lang w:val="en-US" w:eastAsia="zh-CN"/>
        </w:rPr>
        <w:t>：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ZSCD202112CS006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55"/>
        <w:gridCol w:w="355"/>
        <w:gridCol w:w="355"/>
        <w:gridCol w:w="355"/>
        <w:gridCol w:w="355"/>
        <w:gridCol w:w="355"/>
        <w:gridCol w:w="355"/>
        <w:gridCol w:w="54"/>
        <w:gridCol w:w="301"/>
        <w:gridCol w:w="355"/>
        <w:gridCol w:w="355"/>
        <w:gridCol w:w="355"/>
        <w:gridCol w:w="240"/>
        <w:gridCol w:w="470"/>
        <w:gridCol w:w="355"/>
        <w:gridCol w:w="355"/>
        <w:gridCol w:w="355"/>
        <w:gridCol w:w="355"/>
        <w:gridCol w:w="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投标商名称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山市南头（黄圃）镇取水口迁移工程输水管道穿鸡鸦水道运营期管线标布设项目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招标编号</w:t>
            </w:r>
          </w:p>
        </w:tc>
        <w:tc>
          <w:tcPr>
            <w:tcW w:w="2539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ZSCD202112CS006</w:t>
            </w: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购买时间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2022年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2539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9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E-mail地址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经办人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姓名：  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2130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本人自愿参加本次招投标活动，并保证符合招标文件的资格要求。</w:t>
            </w:r>
          </w:p>
        </w:tc>
        <w:tc>
          <w:tcPr>
            <w:tcW w:w="2015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承诺人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招标机构（标书售价）</w:t>
            </w:r>
          </w:p>
        </w:tc>
        <w:tc>
          <w:tcPr>
            <w:tcW w:w="2130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400元</w:t>
            </w:r>
          </w:p>
        </w:tc>
        <w:tc>
          <w:tcPr>
            <w:tcW w:w="2015" w:type="dxa"/>
            <w:gridSpan w:val="7"/>
            <w:vAlign w:val="center"/>
          </w:tcPr>
          <w:p>
            <w:pPr>
              <w:ind w:firstLine="56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招标机构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(经手人）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spacing w:line="360" w:lineRule="auto"/>
        <w:ind w:firstLine="3991" w:firstLineChars="1400"/>
        <w:rPr>
          <w:rFonts w:hint="eastAsia"/>
          <w:color w:val="auto"/>
          <w:sz w:val="28"/>
          <w:szCs w:val="28"/>
          <w:lang w:val="zh-TW" w:eastAsia="zh-TW"/>
        </w:rPr>
      </w:pPr>
    </w:p>
    <w:p>
      <w:pPr>
        <w:pStyle w:val="4"/>
        <w:spacing w:line="360" w:lineRule="auto"/>
        <w:jc w:val="right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zh-TW" w:eastAsia="zh-TW"/>
        </w:rPr>
        <w:t>中山市畅达工程管理有限公司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47ADA"/>
    <w:rsid w:val="3164638C"/>
    <w:rsid w:val="32293AB1"/>
    <w:rsid w:val="51E23418"/>
    <w:rsid w:val="54247ADA"/>
    <w:rsid w:val="5DB33A02"/>
    <w:rsid w:val="682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jc w:val="center"/>
    </w:pPr>
    <w:rPr>
      <w:rFonts w:ascii="华文新魏" w:eastAsia="华文新魏"/>
      <w:sz w:val="48"/>
      <w:szCs w:val="44"/>
    </w:rPr>
  </w:style>
  <w:style w:type="paragraph" w:styleId="3">
    <w:name w:val="toc 5"/>
    <w:basedOn w:val="1"/>
    <w:next w:val="1"/>
    <w:qFormat/>
    <w:uiPriority w:val="0"/>
    <w:pPr>
      <w:ind w:left="840"/>
    </w:pPr>
    <w:rPr>
      <w:rFonts w:ascii="Calibri" w:hAnsi="Calibri" w:cs="Calibri"/>
      <w:sz w:val="18"/>
      <w:szCs w:val="18"/>
    </w:rPr>
  </w:style>
  <w:style w:type="paragraph" w:styleId="4">
    <w:name w:val="Date"/>
    <w:basedOn w:val="1"/>
    <w:next w:val="1"/>
    <w:qFormat/>
    <w:uiPriority w:val="0"/>
    <w:pPr>
      <w:widowControl w:val="0"/>
      <w:jc w:val="both"/>
    </w:pPr>
    <w:rPr>
      <w:rFonts w:ascii="宋体" w:hAnsi="宋体" w:cs="宋体"/>
      <w:b/>
      <w:bCs/>
      <w:color w:val="000000"/>
      <w:spacing w:val="2"/>
      <w:kern w:val="2"/>
      <w:lang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 A"/>
    <w:qFormat/>
    <w:uiPriority w:val="0"/>
    <w:rPr>
      <w:rFonts w:ascii="Times New Roman" w:hAnsi="Times New Roman" w:eastAsia="宋体" w:cs="Arial Unicode MS"/>
      <w:color w:val="00000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2021-08-09T08:08:00Z</dcterms:created>
  <dc:creator>没伞的孩子</dc:creator>
  <cp:lastModifiedBy>没伞的孩子</cp:lastModifiedBy>
  <cp:lastPrinted>2022-01-28T09:26:00Z</cp:lastPrinted>
  <dcterms:modified xsi:type="dcterms:W3CDTF">2022-02-09T09:49:46Z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5CBEC41E539943CBA719CBD7C08A7262</vt:lpwstr>
  </property>
</Properties>
</file>