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jc w:val="center"/>
        <w:textAlignment w:val="center"/>
        <w:outlineLvl w:val="0"/>
        <w:rPr>
          <w:rFonts w:ascii="仿宋" w:hAnsi="仿宋" w:eastAsia="仿宋" w:cs="仿宋"/>
          <w:color w:val="262626"/>
          <w:kern w:val="36"/>
          <w:sz w:val="32"/>
          <w:szCs w:val="32"/>
        </w:rPr>
      </w:pPr>
      <w:bookmarkStart w:id="0" w:name="OLE_LINK1"/>
      <w:r>
        <w:rPr>
          <w:rFonts w:hint="eastAsia" w:ascii="仿宋" w:hAnsi="仿宋" w:eastAsia="仿宋" w:cs="仿宋"/>
          <w:color w:val="262626"/>
          <w:kern w:val="36"/>
          <w:sz w:val="32"/>
          <w:szCs w:val="32"/>
        </w:rPr>
        <w:t>中山市纵四线工程竣工环境保护验收技术咨询</w:t>
      </w:r>
      <w:bookmarkEnd w:id="0"/>
      <w:r>
        <w:rPr>
          <w:rFonts w:hint="eastAsia" w:ascii="仿宋" w:hAnsi="仿宋" w:eastAsia="仿宋" w:cs="仿宋"/>
          <w:color w:val="262626"/>
          <w:kern w:val="36"/>
          <w:sz w:val="32"/>
          <w:szCs w:val="32"/>
        </w:rPr>
        <w:t>询价函</w:t>
      </w:r>
    </w:p>
    <w:p>
      <w:pPr>
        <w:widowControl/>
        <w:shd w:val="clear" w:color="auto" w:fill="FFFFFF"/>
        <w:tabs>
          <w:tab w:val="left" w:pos="251"/>
        </w:tabs>
        <w:wordWrap w:val="0"/>
        <w:textAlignment w:val="center"/>
        <w:outlineLvl w:val="0"/>
        <w:rPr>
          <w:rFonts w:ascii="仿宋" w:hAnsi="仿宋" w:eastAsia="仿宋" w:cs="仿宋"/>
          <w:color w:val="262626"/>
          <w:kern w:val="36"/>
          <w:sz w:val="32"/>
          <w:szCs w:val="32"/>
        </w:rPr>
      </w:pPr>
      <w:r>
        <w:rPr>
          <w:rFonts w:ascii="仿宋" w:hAnsi="仿宋" w:eastAsia="仿宋" w:cs="仿宋"/>
          <w:color w:val="262626"/>
          <w:kern w:val="36"/>
          <w:sz w:val="32"/>
          <w:szCs w:val="32"/>
        </w:rPr>
        <w:tab/>
      </w:r>
    </w:p>
    <w:p>
      <w:pPr>
        <w:widowControl/>
        <w:shd w:val="clear" w:color="auto" w:fill="FFFFFF"/>
        <w:tabs>
          <w:tab w:val="left" w:pos="251"/>
        </w:tabs>
        <w:wordWrap w:val="0"/>
        <w:textAlignment w:val="center"/>
        <w:outlineLvl w:val="0"/>
        <w:rPr>
          <w:rFonts w:ascii="仿宋" w:hAnsi="仿宋" w:eastAsia="仿宋" w:cs="仿宋"/>
          <w:color w:val="444444"/>
          <w:kern w:val="0"/>
          <w:sz w:val="24"/>
          <w:szCs w:val="24"/>
        </w:rPr>
      </w:pPr>
      <w:r>
        <w:rPr>
          <w:rFonts w:hint="eastAsia" w:ascii="仿宋" w:hAnsi="仿宋" w:eastAsia="仿宋" w:cs="仿宋"/>
          <w:color w:val="444444"/>
          <w:kern w:val="0"/>
          <w:sz w:val="24"/>
          <w:szCs w:val="24"/>
        </w:rPr>
        <w:t>各相关单位：</w:t>
      </w:r>
    </w:p>
    <w:p>
      <w:pPr>
        <w:widowControl/>
        <w:shd w:val="clear" w:color="auto" w:fill="FFFFFF"/>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  我司计划以询价的方式选取“</w:t>
      </w:r>
      <w:r>
        <w:rPr>
          <w:rFonts w:hint="eastAsia" w:ascii="仿宋" w:hAnsi="仿宋" w:eastAsia="仿宋" w:cs="仿宋"/>
          <w:color w:val="444444"/>
          <w:kern w:val="0"/>
          <w:sz w:val="24"/>
          <w:szCs w:val="24"/>
          <w:lang w:eastAsia="zh-CN"/>
        </w:rPr>
        <w:t>中山市纵四线工程竣工环境保护验收技术咨询</w:t>
      </w:r>
      <w:r>
        <w:rPr>
          <w:rFonts w:hint="eastAsia" w:ascii="仿宋" w:hAnsi="仿宋" w:eastAsia="仿宋" w:cs="仿宋"/>
          <w:color w:val="444444"/>
          <w:kern w:val="0"/>
          <w:sz w:val="24"/>
          <w:szCs w:val="24"/>
        </w:rPr>
        <w:t>”单位，现邀请贵单位参与报价。</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一、一般要求：</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1、报价人具有独立承担民事责任能力的在中华人民共和国境内注册的法人或其他组织。</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2、如参与报价，请于</w:t>
      </w:r>
      <w:r>
        <w:rPr>
          <w:rFonts w:hint="eastAsia" w:ascii="仿宋" w:hAnsi="仿宋" w:eastAsia="仿宋" w:cs="仿宋"/>
          <w:color w:val="444444"/>
          <w:kern w:val="0"/>
          <w:sz w:val="24"/>
          <w:szCs w:val="24"/>
          <w:u w:val="single"/>
        </w:rPr>
        <w:t>2022年</w:t>
      </w:r>
      <w:r>
        <w:rPr>
          <w:rFonts w:hint="eastAsia" w:ascii="仿宋" w:hAnsi="仿宋" w:eastAsia="仿宋" w:cs="仿宋"/>
          <w:color w:val="444444"/>
          <w:kern w:val="0"/>
          <w:sz w:val="24"/>
          <w:szCs w:val="24"/>
          <w:u w:val="single"/>
          <w:lang w:val="en-US" w:eastAsia="zh-CN"/>
        </w:rPr>
        <w:t>3</w:t>
      </w:r>
      <w:r>
        <w:rPr>
          <w:rFonts w:hint="eastAsia" w:ascii="仿宋" w:hAnsi="仿宋" w:eastAsia="仿宋" w:cs="仿宋"/>
          <w:color w:val="444444"/>
          <w:kern w:val="0"/>
          <w:sz w:val="24"/>
          <w:szCs w:val="24"/>
          <w:u w:val="single"/>
        </w:rPr>
        <w:t>月</w:t>
      </w:r>
      <w:r>
        <w:rPr>
          <w:rFonts w:hint="eastAsia" w:ascii="仿宋" w:hAnsi="仿宋" w:eastAsia="仿宋" w:cs="仿宋"/>
          <w:color w:val="444444"/>
          <w:kern w:val="0"/>
          <w:sz w:val="24"/>
          <w:szCs w:val="24"/>
          <w:u w:val="single"/>
          <w:lang w:val="en-US" w:eastAsia="zh-CN"/>
        </w:rPr>
        <w:t>31</w:t>
      </w:r>
      <w:r>
        <w:rPr>
          <w:rFonts w:hint="eastAsia" w:ascii="仿宋" w:hAnsi="仿宋" w:eastAsia="仿宋" w:cs="仿宋"/>
          <w:color w:val="444444"/>
          <w:kern w:val="0"/>
          <w:sz w:val="24"/>
          <w:szCs w:val="24"/>
          <w:u w:val="single"/>
        </w:rPr>
        <w:t>日上午12：00</w:t>
      </w:r>
      <w:r>
        <w:rPr>
          <w:rFonts w:hint="eastAsia" w:ascii="仿宋" w:hAnsi="仿宋" w:eastAsia="仿宋" w:cs="仿宋"/>
          <w:color w:val="444444"/>
          <w:kern w:val="0"/>
          <w:sz w:val="24"/>
          <w:szCs w:val="24"/>
        </w:rPr>
        <w:t>前复函至我司。报价文件递交的截止时间定为</w:t>
      </w:r>
      <w:r>
        <w:rPr>
          <w:rFonts w:hint="eastAsia" w:ascii="仿宋" w:hAnsi="仿宋" w:eastAsia="仿宋" w:cs="仿宋"/>
          <w:color w:val="444444"/>
          <w:kern w:val="0"/>
          <w:sz w:val="24"/>
          <w:szCs w:val="24"/>
          <w:u w:val="single"/>
        </w:rPr>
        <w:t>2022年</w:t>
      </w:r>
      <w:r>
        <w:rPr>
          <w:rFonts w:hint="eastAsia" w:ascii="仿宋" w:hAnsi="仿宋" w:eastAsia="仿宋" w:cs="仿宋"/>
          <w:color w:val="444444"/>
          <w:kern w:val="0"/>
          <w:sz w:val="24"/>
          <w:szCs w:val="24"/>
          <w:u w:val="single"/>
          <w:lang w:val="en-US" w:eastAsia="zh-CN"/>
        </w:rPr>
        <w:t>4</w:t>
      </w:r>
      <w:r>
        <w:rPr>
          <w:rFonts w:hint="eastAsia" w:ascii="仿宋" w:hAnsi="仿宋" w:eastAsia="仿宋" w:cs="仿宋"/>
          <w:color w:val="444444"/>
          <w:kern w:val="0"/>
          <w:sz w:val="24"/>
          <w:szCs w:val="24"/>
          <w:u w:val="single"/>
        </w:rPr>
        <w:t>月</w:t>
      </w:r>
      <w:r>
        <w:rPr>
          <w:rFonts w:hint="eastAsia" w:ascii="仿宋" w:hAnsi="仿宋" w:eastAsia="仿宋" w:cs="仿宋"/>
          <w:color w:val="444444"/>
          <w:kern w:val="0"/>
          <w:sz w:val="24"/>
          <w:szCs w:val="24"/>
          <w:u w:val="single"/>
          <w:lang w:val="en-US" w:eastAsia="zh-CN"/>
        </w:rPr>
        <w:t>1</w:t>
      </w:r>
      <w:r>
        <w:rPr>
          <w:rFonts w:hint="eastAsia" w:ascii="仿宋" w:hAnsi="仿宋" w:eastAsia="仿宋" w:cs="仿宋"/>
          <w:color w:val="444444"/>
          <w:kern w:val="0"/>
          <w:sz w:val="24"/>
          <w:szCs w:val="24"/>
          <w:u w:val="single"/>
        </w:rPr>
        <w:t>日下午15:00</w:t>
      </w:r>
      <w:r>
        <w:rPr>
          <w:rFonts w:hint="eastAsia" w:ascii="仿宋" w:hAnsi="仿宋" w:eastAsia="仿宋" w:cs="仿宋"/>
          <w:color w:val="444444"/>
          <w:kern w:val="0"/>
          <w:sz w:val="24"/>
          <w:szCs w:val="24"/>
        </w:rPr>
        <w:t>，报价文件必须在上述时间前递交至：中山市交通项目建设有限公司。</w:t>
      </w:r>
    </w:p>
    <w:p>
      <w:pPr>
        <w:widowControl/>
        <w:shd w:val="clear" w:color="auto" w:fill="FFFFFF"/>
        <w:spacing w:line="480" w:lineRule="auto"/>
        <w:ind w:firstLine="482" w:firstLineChars="200"/>
        <w:jc w:val="left"/>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二、递交文件方式</w:t>
      </w:r>
      <w:r>
        <w:rPr>
          <w:rFonts w:hint="eastAsia" w:ascii="仿宋" w:hAnsi="仿宋" w:eastAsia="仿宋" w:cs="仿宋"/>
          <w:color w:val="444444"/>
          <w:kern w:val="0"/>
          <w:sz w:val="24"/>
          <w:szCs w:val="24"/>
        </w:rPr>
        <w:t>：</w:t>
      </w:r>
    </w:p>
    <w:p>
      <w:pPr>
        <w:widowControl/>
        <w:shd w:val="clear" w:color="auto" w:fill="FFFFFF"/>
        <w:spacing w:line="480" w:lineRule="auto"/>
        <w:ind w:firstLine="480" w:firstLineChars="200"/>
        <w:jc w:val="left"/>
        <w:rPr>
          <w:rFonts w:ascii="仿宋" w:hAnsi="仿宋" w:eastAsia="仿宋" w:cs="仿宋"/>
          <w:color w:val="444444"/>
          <w:kern w:val="0"/>
          <w:sz w:val="24"/>
          <w:szCs w:val="24"/>
        </w:rPr>
      </w:pPr>
      <w:r>
        <w:rPr>
          <w:rFonts w:hint="eastAsia" w:ascii="仿宋" w:hAnsi="仿宋" w:eastAsia="仿宋" w:cs="仿宋"/>
          <w:color w:val="444444"/>
          <w:kern w:val="0"/>
          <w:sz w:val="24"/>
          <w:szCs w:val="24"/>
        </w:rPr>
        <w:t>1、回复函加盖单位公章后以纸质的方式送达。</w:t>
      </w:r>
    </w:p>
    <w:p>
      <w:pPr>
        <w:widowControl/>
        <w:shd w:val="clear" w:color="auto" w:fill="FFFFFF"/>
        <w:spacing w:line="480" w:lineRule="auto"/>
        <w:ind w:firstLine="480" w:firstLineChars="200"/>
        <w:jc w:val="left"/>
        <w:rPr>
          <w:rFonts w:ascii="仿宋" w:hAnsi="仿宋" w:eastAsia="仿宋" w:cs="仿宋"/>
          <w:color w:val="444444"/>
          <w:kern w:val="0"/>
          <w:sz w:val="24"/>
          <w:szCs w:val="24"/>
        </w:rPr>
      </w:pPr>
      <w:r>
        <w:rPr>
          <w:rFonts w:hint="eastAsia" w:ascii="仿宋" w:hAnsi="仿宋" w:eastAsia="仿宋" w:cs="仿宋"/>
          <w:color w:val="444444"/>
          <w:kern w:val="0"/>
          <w:sz w:val="24"/>
          <w:szCs w:val="24"/>
        </w:rPr>
        <w:t>2、报价文件密封后由报价文件签字本人直接送达。</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询价单位：中山市交通项目建设有限公司</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地址：中山市东区起湾道竹苑广场7楼</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邮政编码：528403</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联系人：欧阳先生 15767363083 </w:t>
      </w:r>
    </w:p>
    <w:p>
      <w:pPr>
        <w:spacing w:line="560" w:lineRule="exact"/>
        <w:ind w:firstLine="482" w:firstLineChars="200"/>
        <w:rPr>
          <w:rFonts w:ascii="仿宋" w:hAnsi="仿宋" w:eastAsia="仿宋" w:cs="仿宋"/>
          <w:sz w:val="24"/>
          <w:szCs w:val="24"/>
        </w:rPr>
      </w:pPr>
      <w:r>
        <w:rPr>
          <w:rFonts w:hint="eastAsia" w:ascii="仿宋" w:hAnsi="仿宋" w:eastAsia="仿宋" w:cs="仿宋"/>
          <w:b/>
          <w:bCs/>
          <w:color w:val="444444"/>
          <w:kern w:val="0"/>
          <w:sz w:val="24"/>
          <w:szCs w:val="24"/>
        </w:rPr>
        <w:t>三、</w:t>
      </w:r>
      <w:r>
        <w:rPr>
          <w:rFonts w:hint="eastAsia" w:ascii="仿宋" w:hAnsi="仿宋" w:eastAsia="仿宋" w:cs="仿宋"/>
          <w:sz w:val="24"/>
          <w:szCs w:val="24"/>
        </w:rPr>
        <w:t>发包人：中山市交通发展集团有限公司</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sz w:val="24"/>
          <w:szCs w:val="24"/>
        </w:rPr>
        <w:t>发包人委托管理人：中山市交通项目建设有限公司</w:t>
      </w:r>
      <w:r>
        <w:rPr>
          <w:rFonts w:hint="eastAsia" w:ascii="仿宋" w:hAnsi="仿宋" w:eastAsia="仿宋" w:cs="仿宋"/>
          <w:color w:val="444444"/>
          <w:kern w:val="0"/>
          <w:sz w:val="24"/>
          <w:szCs w:val="24"/>
        </w:rPr>
        <w:t>        </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四、项目名称</w:t>
      </w:r>
      <w:r>
        <w:rPr>
          <w:rFonts w:hint="eastAsia" w:ascii="仿宋" w:hAnsi="仿宋" w:eastAsia="仿宋" w:cs="仿宋"/>
          <w:color w:val="444444"/>
          <w:kern w:val="0"/>
          <w:sz w:val="24"/>
          <w:szCs w:val="24"/>
        </w:rPr>
        <w:t>：</w:t>
      </w:r>
      <w:bookmarkStart w:id="1" w:name="OLE_LINK2"/>
      <w:r>
        <w:rPr>
          <w:rFonts w:hint="eastAsia" w:ascii="仿宋" w:hAnsi="仿宋" w:eastAsia="仿宋" w:cs="仿宋"/>
          <w:color w:val="444444"/>
          <w:kern w:val="0"/>
          <w:sz w:val="24"/>
          <w:szCs w:val="24"/>
          <w:lang w:eastAsia="zh-CN"/>
        </w:rPr>
        <w:t>中山市纵四线工程竣工环境保护验收技术咨询</w:t>
      </w:r>
      <w:r>
        <w:rPr>
          <w:rFonts w:hint="eastAsia" w:ascii="仿宋" w:hAnsi="仿宋" w:eastAsia="仿宋" w:cs="仿宋"/>
          <w:color w:val="444444"/>
          <w:kern w:val="0"/>
          <w:sz w:val="24"/>
          <w:szCs w:val="24"/>
        </w:rPr>
        <w:t>服务</w:t>
      </w:r>
      <w:bookmarkEnd w:id="1"/>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五、建设地点</w:t>
      </w:r>
      <w:r>
        <w:rPr>
          <w:rFonts w:hint="eastAsia" w:ascii="仿宋" w:hAnsi="仿宋" w:eastAsia="仿宋" w:cs="仿宋"/>
          <w:color w:val="444444"/>
          <w:kern w:val="0"/>
          <w:sz w:val="24"/>
          <w:szCs w:val="24"/>
        </w:rPr>
        <w:t>：中山市</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六、项目简介</w:t>
      </w:r>
      <w:r>
        <w:rPr>
          <w:rFonts w:hint="eastAsia" w:ascii="仿宋" w:hAnsi="仿宋" w:eastAsia="仿宋" w:cs="仿宋"/>
          <w:color w:val="444444"/>
          <w:kern w:val="0"/>
          <w:sz w:val="24"/>
          <w:szCs w:val="24"/>
        </w:rPr>
        <w:t>：</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项目位于中山市</w:t>
      </w:r>
      <w:r>
        <w:rPr>
          <w:rFonts w:hint="eastAsia" w:ascii="仿宋" w:hAnsi="仿宋" w:eastAsia="仿宋" w:cs="仿宋"/>
          <w:color w:val="444444"/>
          <w:kern w:val="0"/>
          <w:sz w:val="24"/>
          <w:szCs w:val="24"/>
          <w:lang w:val="en-US" w:eastAsia="zh-CN"/>
        </w:rPr>
        <w:t>黄圃镇、阜沙镇及东升镇</w:t>
      </w:r>
      <w:r>
        <w:rPr>
          <w:rFonts w:hint="eastAsia" w:ascii="仿宋" w:hAnsi="仿宋" w:eastAsia="仿宋" w:cs="仿宋"/>
          <w:color w:val="444444"/>
          <w:kern w:val="0"/>
          <w:sz w:val="24"/>
          <w:szCs w:val="24"/>
          <w:lang w:eastAsia="zh-CN"/>
        </w:rPr>
        <w:t>，</w:t>
      </w:r>
      <w:r>
        <w:rPr>
          <w:rFonts w:hint="eastAsia" w:ascii="仿宋" w:hAnsi="仿宋" w:eastAsia="仿宋" w:cs="仿宋"/>
          <w:color w:val="444444"/>
          <w:kern w:val="0"/>
          <w:sz w:val="24"/>
          <w:szCs w:val="24"/>
        </w:rPr>
        <w:t>长度约</w:t>
      </w:r>
      <w:r>
        <w:rPr>
          <w:rFonts w:hint="eastAsia" w:ascii="仿宋" w:hAnsi="仿宋" w:eastAsia="仿宋" w:cs="仿宋"/>
          <w:color w:val="444444"/>
          <w:kern w:val="0"/>
          <w:sz w:val="24"/>
          <w:szCs w:val="24"/>
          <w:lang w:val="en-US" w:eastAsia="zh-CN"/>
        </w:rPr>
        <w:t>19</w:t>
      </w:r>
      <w:r>
        <w:rPr>
          <w:rFonts w:hint="eastAsia" w:ascii="仿宋" w:hAnsi="仿宋" w:eastAsia="仿宋" w:cs="仿宋"/>
          <w:color w:val="444444"/>
          <w:kern w:val="0"/>
          <w:sz w:val="24"/>
          <w:szCs w:val="24"/>
        </w:rPr>
        <w:t>km。</w:t>
      </w:r>
    </w:p>
    <w:p>
      <w:pPr>
        <w:widowControl/>
        <w:shd w:val="clear" w:color="auto" w:fill="FFFFFF"/>
        <w:spacing w:line="480" w:lineRule="auto"/>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七、询价需求：</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一、本次采购</w:t>
      </w:r>
      <w:r>
        <w:rPr>
          <w:rFonts w:hint="eastAsia" w:ascii="仿宋" w:hAnsi="仿宋" w:eastAsia="仿宋" w:cs="仿宋"/>
          <w:color w:val="444444"/>
          <w:kern w:val="0"/>
          <w:sz w:val="24"/>
          <w:szCs w:val="24"/>
          <w:lang w:eastAsia="zh-CN"/>
        </w:rPr>
        <w:t>中山市纵四线工程竣工环境保护验收技术咨询</w:t>
      </w:r>
      <w:r>
        <w:rPr>
          <w:rFonts w:hint="eastAsia" w:ascii="仿宋" w:hAnsi="仿宋" w:eastAsia="仿宋" w:cs="仿宋"/>
          <w:color w:val="444444"/>
          <w:kern w:val="0"/>
          <w:sz w:val="24"/>
          <w:szCs w:val="24"/>
        </w:rPr>
        <w:t>服务单位，服务内容如下：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268"/>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序号</w:t>
            </w:r>
          </w:p>
        </w:tc>
        <w:tc>
          <w:tcPr>
            <w:tcW w:w="2268" w:type="dxa"/>
          </w:tcPr>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工作内容</w:t>
            </w:r>
          </w:p>
        </w:tc>
        <w:tc>
          <w:tcPr>
            <w:tcW w:w="4615" w:type="dxa"/>
          </w:tcPr>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widowControl/>
              <w:spacing w:line="480" w:lineRule="auto"/>
              <w:jc w:val="center"/>
              <w:rPr>
                <w:rFonts w:ascii="仿宋" w:hAnsi="仿宋" w:eastAsia="仿宋" w:cs="仿宋"/>
                <w:color w:val="444444"/>
                <w:kern w:val="0"/>
                <w:sz w:val="24"/>
                <w:szCs w:val="24"/>
              </w:rPr>
            </w:pPr>
            <w:r>
              <w:rPr>
                <w:rFonts w:hint="eastAsia" w:ascii="仿宋" w:hAnsi="仿宋" w:eastAsia="仿宋" w:cs="仿宋"/>
                <w:color w:val="444444"/>
                <w:kern w:val="0"/>
                <w:sz w:val="24"/>
                <w:szCs w:val="24"/>
              </w:rPr>
              <w:t>1</w:t>
            </w:r>
          </w:p>
        </w:tc>
        <w:tc>
          <w:tcPr>
            <w:tcW w:w="2268" w:type="dxa"/>
          </w:tcPr>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竣工环境保护验收调查</w:t>
            </w:r>
          </w:p>
        </w:tc>
        <w:tc>
          <w:tcPr>
            <w:tcW w:w="4615" w:type="dxa"/>
          </w:tcPr>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1、收集资料并现场踏勘</w:t>
            </w:r>
          </w:p>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2、进行工程调查、环境保护措施落实情况调查、生态调查、声环境影响调查、环境空气影响调查、水环境影响调查、社会环境影响调查、公众意见调查、环境管理状况及监控计划落实调查</w:t>
            </w:r>
          </w:p>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3、对项目沿线进行现状监测（包括水环境、空气环境、噪声）</w:t>
            </w:r>
          </w:p>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4、编制建设项目竣工环境保护验收调查报告（表）</w:t>
            </w:r>
          </w:p>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5、需符合HJ552-2010相关要求。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widowControl/>
              <w:spacing w:line="480" w:lineRule="auto"/>
              <w:jc w:val="center"/>
              <w:rPr>
                <w:rFonts w:ascii="仿宋" w:hAnsi="仿宋" w:eastAsia="仿宋" w:cs="仿宋"/>
                <w:color w:val="444444"/>
                <w:kern w:val="0"/>
                <w:sz w:val="24"/>
                <w:szCs w:val="24"/>
              </w:rPr>
            </w:pPr>
            <w:r>
              <w:rPr>
                <w:rFonts w:hint="eastAsia" w:ascii="仿宋" w:hAnsi="仿宋" w:eastAsia="仿宋" w:cs="仿宋"/>
                <w:color w:val="444444"/>
                <w:kern w:val="0"/>
                <w:sz w:val="24"/>
                <w:szCs w:val="24"/>
              </w:rPr>
              <w:t>2</w:t>
            </w:r>
          </w:p>
        </w:tc>
        <w:tc>
          <w:tcPr>
            <w:tcW w:w="2268" w:type="dxa"/>
          </w:tcPr>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验收会议</w:t>
            </w:r>
          </w:p>
        </w:tc>
        <w:tc>
          <w:tcPr>
            <w:tcW w:w="4615" w:type="dxa"/>
          </w:tcPr>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协助建设单位组织验收工作组进行现场检查、资料查阅、召开验收会议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widowControl/>
              <w:spacing w:line="480" w:lineRule="auto"/>
              <w:jc w:val="center"/>
              <w:rPr>
                <w:rFonts w:ascii="仿宋" w:hAnsi="仿宋" w:eastAsia="仿宋" w:cs="仿宋"/>
                <w:color w:val="444444"/>
                <w:kern w:val="0"/>
                <w:sz w:val="24"/>
                <w:szCs w:val="24"/>
              </w:rPr>
            </w:pPr>
            <w:r>
              <w:rPr>
                <w:rFonts w:hint="eastAsia" w:ascii="仿宋" w:hAnsi="仿宋" w:eastAsia="仿宋" w:cs="仿宋"/>
                <w:color w:val="444444"/>
                <w:kern w:val="0"/>
                <w:sz w:val="24"/>
                <w:szCs w:val="24"/>
              </w:rPr>
              <w:t>3</w:t>
            </w:r>
          </w:p>
        </w:tc>
        <w:tc>
          <w:tcPr>
            <w:tcW w:w="2268" w:type="dxa"/>
          </w:tcPr>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验收成果</w:t>
            </w:r>
          </w:p>
        </w:tc>
        <w:tc>
          <w:tcPr>
            <w:tcW w:w="4615" w:type="dxa"/>
          </w:tcPr>
          <w:p>
            <w:pPr>
              <w:widowControl/>
              <w:spacing w:line="480" w:lineRule="auto"/>
              <w:rPr>
                <w:rFonts w:ascii="仿宋" w:hAnsi="仿宋" w:eastAsia="仿宋" w:cs="仿宋"/>
                <w:color w:val="444444"/>
                <w:kern w:val="0"/>
                <w:sz w:val="24"/>
                <w:szCs w:val="24"/>
              </w:rPr>
            </w:pPr>
            <w:r>
              <w:rPr>
                <w:rFonts w:hint="eastAsia" w:ascii="仿宋" w:hAnsi="仿宋" w:eastAsia="仿宋" w:cs="仿宋"/>
                <w:color w:val="444444"/>
                <w:kern w:val="0"/>
                <w:sz w:val="24"/>
                <w:szCs w:val="24"/>
              </w:rPr>
              <w:t>编制验收意见、验收报告，并按要求进行公示，公示后提交至全国建设项目竣工环境保护验收信息平台。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413" w:type="dxa"/>
          </w:tcPr>
          <w:p>
            <w:pPr>
              <w:widowControl/>
              <w:spacing w:line="480" w:lineRule="auto"/>
              <w:jc w:val="center"/>
              <w:rPr>
                <w:rFonts w:ascii="仿宋" w:hAnsi="仿宋" w:eastAsia="仿宋" w:cs="仿宋"/>
                <w:color w:val="444444"/>
                <w:kern w:val="0"/>
                <w:sz w:val="24"/>
                <w:szCs w:val="24"/>
              </w:rPr>
            </w:pPr>
            <w:r>
              <w:rPr>
                <w:rFonts w:hint="eastAsia" w:ascii="仿宋" w:hAnsi="仿宋" w:eastAsia="仿宋" w:cs="仿宋"/>
                <w:color w:val="444444"/>
                <w:kern w:val="0"/>
                <w:sz w:val="24"/>
                <w:szCs w:val="24"/>
                <w:lang w:val="en-US" w:eastAsia="zh-CN"/>
              </w:rPr>
              <w:t>4</w:t>
            </w:r>
          </w:p>
        </w:tc>
        <w:tc>
          <w:tcPr>
            <w:tcW w:w="2268" w:type="dxa"/>
            <w:vAlign w:val="top"/>
          </w:tcPr>
          <w:p>
            <w:pPr>
              <w:widowControl/>
              <w:spacing w:line="480" w:lineRule="auto"/>
              <w:rPr>
                <w:rFonts w:ascii="仿宋" w:hAnsi="仿宋" w:eastAsia="仿宋" w:cs="仿宋"/>
                <w:color w:val="444444"/>
                <w:kern w:val="0"/>
                <w:sz w:val="24"/>
                <w:szCs w:val="24"/>
                <w:lang w:val="en-US" w:eastAsia="zh-CN" w:bidi="ar-SA"/>
              </w:rPr>
            </w:pPr>
            <w:r>
              <w:rPr>
                <w:rFonts w:hint="eastAsia" w:ascii="仿宋" w:hAnsi="仿宋" w:eastAsia="仿宋" w:cs="仿宋"/>
                <w:color w:val="444444"/>
                <w:kern w:val="0"/>
                <w:sz w:val="24"/>
                <w:szCs w:val="24"/>
              </w:rPr>
              <w:t>突发环境事件应急预案</w:t>
            </w:r>
          </w:p>
        </w:tc>
        <w:tc>
          <w:tcPr>
            <w:tcW w:w="4615" w:type="dxa"/>
            <w:vAlign w:val="top"/>
          </w:tcPr>
          <w:p>
            <w:pPr>
              <w:widowControl/>
              <w:spacing w:line="480" w:lineRule="auto"/>
              <w:rPr>
                <w:rFonts w:ascii="仿宋" w:hAnsi="仿宋" w:eastAsia="仿宋" w:cs="仿宋"/>
                <w:color w:val="444444"/>
                <w:kern w:val="0"/>
                <w:sz w:val="24"/>
                <w:szCs w:val="24"/>
                <w:lang w:val="en-US" w:eastAsia="zh-CN" w:bidi="ar-SA"/>
              </w:rPr>
            </w:pPr>
            <w:r>
              <w:rPr>
                <w:rFonts w:hint="eastAsia" w:ascii="仿宋" w:hAnsi="仿宋" w:eastAsia="仿宋" w:cs="仿宋"/>
                <w:color w:val="444444"/>
                <w:kern w:val="0"/>
                <w:sz w:val="24"/>
                <w:szCs w:val="24"/>
              </w:rPr>
              <w:t>如环评批复要求编制《突发环境事件应急预案》，则需按相关要求编制。</w:t>
            </w:r>
          </w:p>
        </w:tc>
      </w:tr>
    </w:tbl>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二、报价单位需同时满足以下条件：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1497"/>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序号</w:t>
            </w:r>
          </w:p>
        </w:tc>
        <w:tc>
          <w:tcPr>
            <w:tcW w:w="1497"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项目</w:t>
            </w:r>
          </w:p>
        </w:tc>
        <w:tc>
          <w:tcPr>
            <w:tcW w:w="5935"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932"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1</w:t>
            </w:r>
          </w:p>
        </w:tc>
        <w:tc>
          <w:tcPr>
            <w:tcW w:w="1497"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企业资质</w:t>
            </w:r>
          </w:p>
        </w:tc>
        <w:tc>
          <w:tcPr>
            <w:tcW w:w="5935" w:type="dxa"/>
            <w:noWrap w:val="0"/>
            <w:vAlign w:val="center"/>
          </w:tcPr>
          <w:p>
            <w:pPr>
              <w:widowControl/>
              <w:spacing w:line="480" w:lineRule="auto"/>
              <w:jc w:val="left"/>
              <w:rPr>
                <w:rFonts w:hint="eastAsia" w:ascii="仿宋" w:hAnsi="仿宋" w:eastAsia="仿宋" w:cs="仿宋"/>
                <w:color w:val="444444"/>
                <w:kern w:val="0"/>
                <w:sz w:val="24"/>
                <w:szCs w:val="24"/>
                <w:lang w:eastAsia="zh-CN"/>
              </w:rPr>
            </w:pPr>
            <w:r>
              <w:rPr>
                <w:rFonts w:hint="eastAsia" w:ascii="仿宋" w:hAnsi="仿宋" w:eastAsia="仿宋" w:cs="仿宋"/>
                <w:color w:val="444444"/>
                <w:kern w:val="0"/>
                <w:sz w:val="24"/>
                <w:szCs w:val="24"/>
              </w:rPr>
              <w:t>环保技术咨询服务能力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2</w:t>
            </w:r>
          </w:p>
        </w:tc>
        <w:tc>
          <w:tcPr>
            <w:tcW w:w="1497"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人员资质</w:t>
            </w:r>
          </w:p>
        </w:tc>
        <w:tc>
          <w:tcPr>
            <w:tcW w:w="5935" w:type="dxa"/>
            <w:noWrap w:val="0"/>
            <w:vAlign w:val="center"/>
          </w:tcPr>
          <w:p>
            <w:pPr>
              <w:widowControl/>
              <w:spacing w:line="480" w:lineRule="auto"/>
              <w:jc w:val="left"/>
              <w:rPr>
                <w:rFonts w:hint="default" w:ascii="仿宋" w:hAnsi="仿宋" w:eastAsia="仿宋" w:cs="仿宋"/>
                <w:color w:val="444444"/>
                <w:kern w:val="0"/>
                <w:sz w:val="24"/>
                <w:szCs w:val="24"/>
                <w:lang w:val="en-US" w:eastAsia="zh-CN"/>
              </w:rPr>
            </w:pPr>
            <w:r>
              <w:rPr>
                <w:rFonts w:hint="eastAsia" w:ascii="仿宋" w:hAnsi="仿宋" w:eastAsia="仿宋" w:cs="仿宋"/>
                <w:color w:val="444444"/>
                <w:kern w:val="0"/>
                <w:sz w:val="24"/>
                <w:szCs w:val="24"/>
              </w:rPr>
              <w:t>有注册</w:t>
            </w:r>
            <w:r>
              <w:rPr>
                <w:rFonts w:hint="eastAsia" w:ascii="仿宋" w:hAnsi="仿宋" w:eastAsia="仿宋" w:cs="仿宋"/>
                <w:color w:val="444444"/>
                <w:kern w:val="0"/>
                <w:sz w:val="24"/>
                <w:szCs w:val="24"/>
                <w:lang w:val="en-US" w:eastAsia="zh-CN"/>
              </w:rPr>
              <w:t>环评</w:t>
            </w:r>
            <w:r>
              <w:rPr>
                <w:rFonts w:hint="eastAsia" w:ascii="仿宋" w:hAnsi="仿宋" w:eastAsia="仿宋" w:cs="仿宋"/>
                <w:color w:val="444444"/>
                <w:kern w:val="0"/>
                <w:sz w:val="24"/>
                <w:szCs w:val="24"/>
              </w:rPr>
              <w:t>工程师</w:t>
            </w:r>
            <w:r>
              <w:rPr>
                <w:rFonts w:hint="eastAsia" w:ascii="仿宋" w:hAnsi="仿宋" w:eastAsia="仿宋" w:cs="仿宋"/>
                <w:color w:val="444444"/>
                <w:kern w:val="0"/>
                <w:sz w:val="24"/>
                <w:szCs w:val="24"/>
                <w:lang w:val="en-US" w:eastAsia="zh-CN"/>
              </w:rPr>
              <w:t>不少于1</w:t>
            </w:r>
            <w:r>
              <w:rPr>
                <w:rFonts w:hint="eastAsia" w:ascii="仿宋" w:hAnsi="仿宋" w:eastAsia="仿宋" w:cs="仿宋"/>
                <w:color w:val="444444"/>
                <w:kern w:val="0"/>
                <w:sz w:val="24"/>
                <w:szCs w:val="24"/>
              </w:rPr>
              <w:t>人</w:t>
            </w:r>
            <w:r>
              <w:rPr>
                <w:rFonts w:hint="eastAsia" w:ascii="仿宋" w:hAnsi="仿宋" w:eastAsia="仿宋" w:cs="仿宋"/>
                <w:color w:val="444444"/>
                <w:kern w:val="0"/>
                <w:sz w:val="24"/>
                <w:szCs w:val="24"/>
                <w:lang w:eastAsia="zh-CN"/>
              </w:rPr>
              <w:t>，</w:t>
            </w:r>
            <w:r>
              <w:rPr>
                <w:rFonts w:hint="eastAsia" w:ascii="仿宋" w:hAnsi="仿宋" w:eastAsia="仿宋" w:cs="仿宋"/>
                <w:color w:val="444444"/>
                <w:kern w:val="0"/>
                <w:sz w:val="24"/>
                <w:szCs w:val="24"/>
                <w:lang w:val="en-US" w:eastAsia="zh-CN"/>
              </w:rPr>
              <w:t>环境相关专业高级工程师不少于5人（依据《广东省建设项目环境监理能力评价管理办法（试行）》、《广东省环保技术咨询服务能力评价管理办法》（试行））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932"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3</w:t>
            </w:r>
          </w:p>
        </w:tc>
        <w:tc>
          <w:tcPr>
            <w:tcW w:w="1497"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业绩情况</w:t>
            </w:r>
          </w:p>
        </w:tc>
        <w:tc>
          <w:tcPr>
            <w:tcW w:w="5935" w:type="dxa"/>
            <w:noWrap w:val="0"/>
            <w:vAlign w:val="center"/>
          </w:tcPr>
          <w:p>
            <w:pPr>
              <w:widowControl/>
              <w:spacing w:line="480" w:lineRule="auto"/>
              <w:jc w:val="left"/>
              <w:rPr>
                <w:rFonts w:hint="default" w:ascii="仿宋" w:hAnsi="仿宋" w:eastAsia="仿宋" w:cs="仿宋"/>
                <w:color w:val="444444"/>
                <w:kern w:val="0"/>
                <w:sz w:val="24"/>
                <w:szCs w:val="24"/>
                <w:lang w:val="en-US" w:eastAsia="zh-CN"/>
              </w:rPr>
            </w:pPr>
            <w:r>
              <w:rPr>
                <w:rFonts w:hint="eastAsia" w:ascii="仿宋" w:hAnsi="仿宋" w:eastAsia="仿宋" w:cs="仿宋"/>
                <w:color w:val="444444"/>
                <w:kern w:val="0"/>
                <w:sz w:val="24"/>
                <w:szCs w:val="24"/>
              </w:rPr>
              <w:t>近三年开展道路项目环保验收不少于</w:t>
            </w:r>
            <w:r>
              <w:rPr>
                <w:rFonts w:hint="eastAsia" w:ascii="仿宋" w:hAnsi="仿宋" w:eastAsia="仿宋" w:cs="仿宋"/>
                <w:color w:val="444444"/>
                <w:kern w:val="0"/>
                <w:sz w:val="24"/>
                <w:szCs w:val="24"/>
                <w:lang w:eastAsia="zh-CN"/>
              </w:rPr>
              <w:t>3</w:t>
            </w:r>
            <w:r>
              <w:rPr>
                <w:rFonts w:hint="eastAsia" w:ascii="仿宋" w:hAnsi="仿宋" w:eastAsia="仿宋" w:cs="仿宋"/>
                <w:color w:val="444444"/>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932"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4</w:t>
            </w:r>
          </w:p>
        </w:tc>
        <w:tc>
          <w:tcPr>
            <w:tcW w:w="1497" w:type="dxa"/>
            <w:noWrap w:val="0"/>
            <w:vAlign w:val="center"/>
          </w:tcPr>
          <w:p>
            <w:pPr>
              <w:widowControl/>
              <w:spacing w:line="480" w:lineRule="auto"/>
              <w:jc w:val="center"/>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便利性要求</w:t>
            </w:r>
          </w:p>
        </w:tc>
        <w:tc>
          <w:tcPr>
            <w:tcW w:w="5935" w:type="dxa"/>
            <w:noWrap w:val="0"/>
            <w:vAlign w:val="center"/>
          </w:tcPr>
          <w:p>
            <w:pPr>
              <w:widowControl/>
              <w:spacing w:line="480" w:lineRule="auto"/>
              <w:jc w:val="left"/>
              <w:rPr>
                <w:rFonts w:hint="eastAsia" w:ascii="仿宋" w:hAnsi="仿宋" w:eastAsia="仿宋" w:cs="仿宋"/>
                <w:color w:val="444444"/>
                <w:kern w:val="0"/>
                <w:sz w:val="24"/>
                <w:szCs w:val="24"/>
              </w:rPr>
            </w:pPr>
            <w:r>
              <w:rPr>
                <w:rFonts w:hint="eastAsia" w:ascii="仿宋" w:hAnsi="仿宋" w:eastAsia="仿宋" w:cs="仿宋"/>
                <w:color w:val="444444"/>
                <w:kern w:val="0"/>
                <w:sz w:val="24"/>
                <w:szCs w:val="24"/>
              </w:rPr>
              <w:t>经营场所需在广东省内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32" w:type="dxa"/>
            <w:noWrap w:val="0"/>
            <w:vAlign w:val="center"/>
          </w:tcPr>
          <w:p>
            <w:pPr>
              <w:widowControl/>
              <w:spacing w:line="480" w:lineRule="auto"/>
              <w:jc w:val="center"/>
              <w:rPr>
                <w:rFonts w:hint="eastAsia" w:ascii="仿宋" w:hAnsi="仿宋" w:eastAsia="仿宋" w:cs="仿宋"/>
                <w:color w:val="444444"/>
                <w:kern w:val="0"/>
                <w:sz w:val="24"/>
                <w:szCs w:val="24"/>
                <w:lang w:val="en-US" w:eastAsia="zh-CN"/>
              </w:rPr>
            </w:pPr>
            <w:r>
              <w:rPr>
                <w:rFonts w:hint="eastAsia" w:ascii="仿宋" w:hAnsi="仿宋" w:eastAsia="仿宋" w:cs="仿宋"/>
                <w:color w:val="444444"/>
                <w:kern w:val="0"/>
                <w:sz w:val="24"/>
                <w:szCs w:val="24"/>
                <w:lang w:val="en-US" w:eastAsia="zh-CN"/>
              </w:rPr>
              <w:t>5</w:t>
            </w:r>
          </w:p>
        </w:tc>
        <w:tc>
          <w:tcPr>
            <w:tcW w:w="1497" w:type="dxa"/>
            <w:noWrap w:val="0"/>
            <w:vAlign w:val="center"/>
          </w:tcPr>
          <w:p>
            <w:pPr>
              <w:widowControl/>
              <w:spacing w:line="480" w:lineRule="auto"/>
              <w:jc w:val="center"/>
              <w:rPr>
                <w:rFonts w:hint="eastAsia" w:ascii="仿宋" w:hAnsi="仿宋" w:eastAsia="仿宋" w:cs="仿宋"/>
                <w:color w:val="444444"/>
                <w:kern w:val="0"/>
                <w:sz w:val="24"/>
                <w:szCs w:val="24"/>
                <w:lang w:val="en-US" w:eastAsia="zh-CN"/>
              </w:rPr>
            </w:pPr>
            <w:r>
              <w:rPr>
                <w:rFonts w:hint="eastAsia" w:ascii="仿宋" w:hAnsi="仿宋" w:eastAsia="仿宋" w:cs="仿宋"/>
                <w:color w:val="444444"/>
                <w:kern w:val="0"/>
                <w:sz w:val="24"/>
                <w:szCs w:val="24"/>
                <w:lang w:val="en-US" w:eastAsia="zh-CN"/>
              </w:rPr>
              <w:t>信用</w:t>
            </w:r>
          </w:p>
        </w:tc>
        <w:tc>
          <w:tcPr>
            <w:tcW w:w="5935" w:type="dxa"/>
            <w:noWrap w:val="0"/>
            <w:vAlign w:val="center"/>
          </w:tcPr>
          <w:p>
            <w:pPr>
              <w:widowControl/>
              <w:spacing w:line="480" w:lineRule="auto"/>
              <w:jc w:val="both"/>
              <w:rPr>
                <w:rFonts w:hint="default" w:ascii="仿宋" w:hAnsi="仿宋" w:eastAsia="仿宋" w:cs="仿宋"/>
                <w:color w:val="444444"/>
                <w:kern w:val="0"/>
                <w:sz w:val="24"/>
                <w:szCs w:val="24"/>
                <w:lang w:val="en-US" w:eastAsia="zh-CN"/>
              </w:rPr>
            </w:pPr>
            <w:r>
              <w:rPr>
                <w:rFonts w:hint="eastAsia" w:ascii="仿宋" w:hAnsi="仿宋" w:eastAsia="仿宋" w:cs="仿宋"/>
                <w:color w:val="444444"/>
                <w:kern w:val="0"/>
                <w:sz w:val="24"/>
                <w:szCs w:val="24"/>
                <w:lang w:val="en-US" w:eastAsia="zh-CN"/>
              </w:rPr>
              <w:t>没有在环境影响评价信用平台进入“黑名单”</w:t>
            </w:r>
          </w:p>
        </w:tc>
      </w:tr>
    </w:tbl>
    <w:p>
      <w:pPr>
        <w:widowControl/>
        <w:spacing w:line="480" w:lineRule="auto"/>
        <w:rPr>
          <w:rFonts w:hint="eastAsia" w:ascii="仿宋" w:hAnsi="仿宋" w:eastAsia="仿宋" w:cs="仿宋"/>
          <w:color w:val="444444"/>
          <w:kern w:val="0"/>
          <w:sz w:val="24"/>
          <w:szCs w:val="24"/>
        </w:rPr>
      </w:pPr>
    </w:p>
    <w:p>
      <w:pPr>
        <w:widowControl/>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本项目服务期限自双方签订合同之日起生效，受托人完成委托人全部委托服务业务，且委托人支付了全部服务报酬后自动终止。如委托人需追加与合同标的相同的服务的，可以通过补充协议再进行约定。</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八、合同名称：</w:t>
      </w:r>
      <w:r>
        <w:rPr>
          <w:rFonts w:hint="eastAsia" w:ascii="仿宋" w:hAnsi="仿宋" w:eastAsia="仿宋" w:cs="仿宋"/>
          <w:color w:val="444444"/>
          <w:kern w:val="0"/>
          <w:sz w:val="24"/>
          <w:szCs w:val="24"/>
          <w:lang w:eastAsia="zh-CN"/>
        </w:rPr>
        <w:t>中山市纵四线工程竣工环境保护验收技术咨询</w:t>
      </w:r>
      <w:r>
        <w:rPr>
          <w:rFonts w:hint="eastAsia" w:ascii="仿宋" w:hAnsi="仿宋" w:eastAsia="仿宋" w:cs="仿宋"/>
          <w:color w:val="444444"/>
          <w:kern w:val="0"/>
          <w:sz w:val="24"/>
          <w:szCs w:val="24"/>
        </w:rPr>
        <w:t>合同</w:t>
      </w:r>
    </w:p>
    <w:p>
      <w:pPr>
        <w:widowControl/>
        <w:shd w:val="clear" w:color="auto" w:fill="FFFFFF"/>
        <w:spacing w:line="480" w:lineRule="auto"/>
        <w:ind w:firstLine="482" w:firstLineChars="200"/>
        <w:jc w:val="left"/>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九、合同形式</w:t>
      </w:r>
      <w:r>
        <w:rPr>
          <w:rFonts w:hint="eastAsia" w:ascii="仿宋" w:hAnsi="仿宋" w:eastAsia="仿宋" w:cs="仿宋"/>
          <w:color w:val="444444"/>
          <w:kern w:val="0"/>
          <w:sz w:val="24"/>
          <w:szCs w:val="24"/>
        </w:rPr>
        <w:t>：总价合同。</w:t>
      </w:r>
    </w:p>
    <w:p>
      <w:pPr>
        <w:widowControl/>
        <w:shd w:val="clear" w:color="auto" w:fill="FFFFFF"/>
        <w:spacing w:line="480" w:lineRule="auto"/>
        <w:ind w:firstLine="482" w:firstLineChars="200"/>
        <w:jc w:val="left"/>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十、报价上限</w:t>
      </w:r>
      <w:r>
        <w:rPr>
          <w:rFonts w:hint="eastAsia" w:ascii="仿宋" w:hAnsi="仿宋" w:eastAsia="仿宋" w:cs="仿宋"/>
          <w:color w:val="444444"/>
          <w:kern w:val="0"/>
          <w:sz w:val="24"/>
          <w:szCs w:val="24"/>
        </w:rPr>
        <w:t>：本项目上限控制价为人民币（大写）伍拾万陆仟柒佰贰拾元整（小写</w:t>
      </w:r>
      <w:r>
        <w:rPr>
          <w:rFonts w:hint="eastAsia" w:ascii="仿宋" w:hAnsi="仿宋" w:eastAsia="仿宋" w:cs="仿宋"/>
          <w:color w:val="444444"/>
          <w:kern w:val="0"/>
          <w:sz w:val="24"/>
          <w:szCs w:val="24"/>
          <w:lang w:val="en-US" w:eastAsia="zh-CN"/>
        </w:rPr>
        <w:t>506720</w:t>
      </w:r>
      <w:r>
        <w:rPr>
          <w:rFonts w:hint="eastAsia" w:ascii="仿宋" w:hAnsi="仿宋" w:eastAsia="仿宋" w:cs="仿宋"/>
          <w:color w:val="444444"/>
          <w:kern w:val="0"/>
          <w:sz w:val="24"/>
          <w:szCs w:val="24"/>
        </w:rPr>
        <w:t>元），超过此控制金额，作无效报价处理。</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十一、报价有效期</w:t>
      </w:r>
      <w:r>
        <w:rPr>
          <w:rFonts w:hint="eastAsia" w:ascii="仿宋" w:hAnsi="仿宋" w:eastAsia="仿宋" w:cs="仿宋"/>
          <w:color w:val="444444"/>
          <w:kern w:val="0"/>
          <w:sz w:val="24"/>
          <w:szCs w:val="24"/>
        </w:rPr>
        <w:t>：报价文件递交截止日后三十天。</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十二、报价保证金额</w:t>
      </w:r>
      <w:r>
        <w:rPr>
          <w:rFonts w:hint="eastAsia" w:ascii="仿宋" w:hAnsi="仿宋" w:eastAsia="仿宋" w:cs="仿宋"/>
          <w:color w:val="444444"/>
          <w:kern w:val="0"/>
          <w:sz w:val="24"/>
          <w:szCs w:val="24"/>
        </w:rPr>
        <w:t>：无。</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十三、标前会议</w:t>
      </w:r>
      <w:r>
        <w:rPr>
          <w:rFonts w:hint="eastAsia" w:ascii="仿宋" w:hAnsi="仿宋" w:eastAsia="仿宋" w:cs="仿宋"/>
          <w:color w:val="444444"/>
          <w:kern w:val="0"/>
          <w:sz w:val="24"/>
          <w:szCs w:val="24"/>
        </w:rPr>
        <w:t>：无；</w:t>
      </w:r>
      <w:r>
        <w:rPr>
          <w:rFonts w:hint="eastAsia" w:ascii="仿宋" w:hAnsi="仿宋" w:eastAsia="仿宋" w:cs="仿宋"/>
          <w:b/>
          <w:bCs/>
          <w:color w:val="444444"/>
          <w:kern w:val="0"/>
          <w:sz w:val="24"/>
          <w:szCs w:val="24"/>
        </w:rPr>
        <w:t>标前会议地点</w:t>
      </w:r>
      <w:r>
        <w:rPr>
          <w:rFonts w:hint="eastAsia" w:ascii="仿宋" w:hAnsi="仿宋" w:eastAsia="仿宋" w:cs="仿宋"/>
          <w:color w:val="444444"/>
          <w:kern w:val="0"/>
          <w:sz w:val="24"/>
          <w:szCs w:val="24"/>
        </w:rPr>
        <w:t>：无；</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十四、报价文件包括下列文件</w:t>
      </w:r>
      <w:r>
        <w:rPr>
          <w:rFonts w:hint="eastAsia" w:ascii="仿宋" w:hAnsi="仿宋" w:eastAsia="仿宋" w:cs="仿宋"/>
          <w:color w:val="444444"/>
          <w:kern w:val="0"/>
          <w:sz w:val="24"/>
          <w:szCs w:val="24"/>
        </w:rPr>
        <w:t>：</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1、报价函（一正两副）；</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2、企业营业执照复印件；</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3、法定代表人身份证明；</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4、企业资质文件复印件；</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5、注册环评工程师</w:t>
      </w:r>
      <w:bookmarkStart w:id="2" w:name="OLE_LINK3"/>
      <w:r>
        <w:rPr>
          <w:rFonts w:hint="eastAsia" w:ascii="仿宋" w:hAnsi="仿宋" w:eastAsia="仿宋" w:cs="仿宋"/>
          <w:color w:val="444444"/>
          <w:kern w:val="0"/>
          <w:sz w:val="24"/>
          <w:szCs w:val="24"/>
        </w:rPr>
        <w:t>证书复印件</w:t>
      </w:r>
      <w:bookmarkEnd w:id="2"/>
      <w:r>
        <w:rPr>
          <w:rFonts w:hint="eastAsia" w:ascii="仿宋" w:hAnsi="仿宋" w:eastAsia="仿宋" w:cs="仿宋"/>
          <w:color w:val="444444"/>
          <w:kern w:val="0"/>
          <w:sz w:val="24"/>
          <w:szCs w:val="24"/>
          <w:lang w:eastAsia="zh-CN"/>
        </w:rPr>
        <w:t>、</w:t>
      </w:r>
      <w:r>
        <w:rPr>
          <w:rFonts w:hint="eastAsia" w:ascii="仿宋" w:hAnsi="仿宋" w:eastAsia="仿宋" w:cs="仿宋"/>
          <w:color w:val="444444"/>
          <w:kern w:val="0"/>
          <w:sz w:val="24"/>
          <w:szCs w:val="24"/>
          <w:lang w:val="en-US" w:eastAsia="zh-CN"/>
        </w:rPr>
        <w:t>环境相关专业高级工程师</w:t>
      </w:r>
      <w:r>
        <w:rPr>
          <w:rFonts w:hint="eastAsia" w:ascii="仿宋" w:hAnsi="仿宋" w:eastAsia="仿宋" w:cs="仿宋"/>
          <w:color w:val="444444"/>
          <w:kern w:val="0"/>
          <w:sz w:val="24"/>
          <w:szCs w:val="24"/>
        </w:rPr>
        <w:t>证书复印件及连续三个月内参保证明文件；</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6、完成项目证明文件复印件，包括①合同复印件、②完成的道路类环评报告书提供环评审批文件复印件，完成的道路类竣工环保验收项目提供验收意见复印件；</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lang w:val="en-US" w:eastAsia="zh-CN"/>
        </w:rPr>
        <w:t>7</w:t>
      </w:r>
      <w:r>
        <w:rPr>
          <w:rFonts w:hint="eastAsia" w:ascii="仿宋" w:hAnsi="仿宋" w:eastAsia="仿宋" w:cs="仿宋"/>
          <w:color w:val="444444"/>
          <w:kern w:val="0"/>
          <w:sz w:val="24"/>
          <w:szCs w:val="24"/>
        </w:rPr>
        <w:t>、授权委托书（如果有）。</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以上资料必须加盖单位公章及法定代表人或授权人签字。</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十五、报价文件份数及密封</w:t>
      </w:r>
      <w:r>
        <w:rPr>
          <w:rFonts w:hint="eastAsia" w:ascii="仿宋" w:hAnsi="仿宋" w:eastAsia="仿宋" w:cs="仿宋"/>
          <w:color w:val="444444"/>
          <w:kern w:val="0"/>
          <w:sz w:val="24"/>
          <w:szCs w:val="24"/>
        </w:rPr>
        <w:t>：正本1份，副本2份；报价文件的正副本密封在一个信封内并加盖密封条及密封章；信封注明本项目名称及截止时间。</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十六、报价文件递交单位</w:t>
      </w:r>
      <w:r>
        <w:rPr>
          <w:rFonts w:hint="eastAsia" w:ascii="仿宋" w:hAnsi="仿宋" w:eastAsia="仿宋" w:cs="仿宋"/>
          <w:color w:val="444444"/>
          <w:kern w:val="0"/>
          <w:sz w:val="24"/>
          <w:szCs w:val="24"/>
        </w:rPr>
        <w:t>：中山市交通项目建设有限公司；报价文件递交截止时间：</w:t>
      </w:r>
      <w:r>
        <w:rPr>
          <w:rFonts w:hint="eastAsia" w:ascii="仿宋" w:hAnsi="仿宋" w:eastAsia="仿宋" w:cs="仿宋"/>
          <w:color w:val="444444"/>
          <w:kern w:val="0"/>
          <w:sz w:val="24"/>
          <w:szCs w:val="24"/>
          <w:u w:val="single"/>
        </w:rPr>
        <w:t>2022年</w:t>
      </w:r>
      <w:r>
        <w:rPr>
          <w:rFonts w:hint="eastAsia" w:ascii="仿宋" w:hAnsi="仿宋" w:eastAsia="仿宋" w:cs="仿宋"/>
          <w:color w:val="444444"/>
          <w:kern w:val="0"/>
          <w:sz w:val="24"/>
          <w:szCs w:val="24"/>
          <w:u w:val="single"/>
          <w:lang w:val="en-US" w:eastAsia="zh-CN"/>
        </w:rPr>
        <w:t>4</w:t>
      </w:r>
      <w:r>
        <w:rPr>
          <w:rFonts w:hint="eastAsia" w:ascii="仿宋" w:hAnsi="仿宋" w:eastAsia="仿宋" w:cs="仿宋"/>
          <w:color w:val="444444"/>
          <w:kern w:val="0"/>
          <w:sz w:val="24"/>
          <w:szCs w:val="24"/>
          <w:u w:val="single"/>
        </w:rPr>
        <w:t>月</w:t>
      </w:r>
      <w:r>
        <w:rPr>
          <w:rFonts w:hint="eastAsia" w:ascii="仿宋" w:hAnsi="仿宋" w:eastAsia="仿宋" w:cs="仿宋"/>
          <w:color w:val="444444"/>
          <w:kern w:val="0"/>
          <w:sz w:val="24"/>
          <w:szCs w:val="24"/>
          <w:u w:val="single"/>
          <w:lang w:val="en-US" w:eastAsia="zh-CN"/>
        </w:rPr>
        <w:t>1</w:t>
      </w:r>
      <w:r>
        <w:rPr>
          <w:rFonts w:hint="eastAsia" w:ascii="仿宋" w:hAnsi="仿宋" w:eastAsia="仿宋" w:cs="仿宋"/>
          <w:color w:val="444444"/>
          <w:kern w:val="0"/>
          <w:sz w:val="24"/>
          <w:szCs w:val="24"/>
          <w:u w:val="single"/>
        </w:rPr>
        <w:t>日下午15:00</w:t>
      </w:r>
      <w:r>
        <w:rPr>
          <w:rFonts w:hint="eastAsia" w:ascii="仿宋" w:hAnsi="仿宋" w:eastAsia="仿宋" w:cs="仿宋"/>
          <w:color w:val="444444"/>
          <w:kern w:val="0"/>
          <w:sz w:val="24"/>
          <w:szCs w:val="24"/>
        </w:rPr>
        <w:t>。</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十七、开标时间</w:t>
      </w:r>
      <w:r>
        <w:rPr>
          <w:rFonts w:hint="eastAsia" w:ascii="仿宋" w:hAnsi="仿宋" w:eastAsia="仿宋" w:cs="仿宋"/>
          <w:color w:val="444444"/>
          <w:kern w:val="0"/>
          <w:sz w:val="24"/>
          <w:szCs w:val="24"/>
        </w:rPr>
        <w:t>：</w:t>
      </w:r>
      <w:r>
        <w:rPr>
          <w:rFonts w:hint="eastAsia" w:ascii="仿宋" w:hAnsi="仿宋" w:eastAsia="仿宋" w:cs="仿宋"/>
          <w:color w:val="444444"/>
          <w:kern w:val="0"/>
          <w:sz w:val="24"/>
          <w:szCs w:val="24"/>
          <w:u w:val="single"/>
        </w:rPr>
        <w:t>2022年</w:t>
      </w:r>
      <w:r>
        <w:rPr>
          <w:rFonts w:hint="eastAsia" w:ascii="仿宋" w:hAnsi="仿宋" w:eastAsia="仿宋" w:cs="仿宋"/>
          <w:color w:val="444444"/>
          <w:kern w:val="0"/>
          <w:sz w:val="24"/>
          <w:szCs w:val="24"/>
          <w:u w:val="single"/>
          <w:lang w:val="en-US" w:eastAsia="zh-CN"/>
        </w:rPr>
        <w:t>4</w:t>
      </w:r>
      <w:r>
        <w:rPr>
          <w:rFonts w:hint="eastAsia" w:ascii="仿宋" w:hAnsi="仿宋" w:eastAsia="仿宋" w:cs="仿宋"/>
          <w:color w:val="444444"/>
          <w:kern w:val="0"/>
          <w:sz w:val="24"/>
          <w:szCs w:val="24"/>
          <w:u w:val="single"/>
        </w:rPr>
        <w:t>月</w:t>
      </w:r>
      <w:r>
        <w:rPr>
          <w:rFonts w:hint="eastAsia" w:ascii="仿宋" w:hAnsi="仿宋" w:eastAsia="仿宋" w:cs="仿宋"/>
          <w:color w:val="444444"/>
          <w:kern w:val="0"/>
          <w:sz w:val="24"/>
          <w:szCs w:val="24"/>
          <w:u w:val="single"/>
          <w:lang w:val="en-US" w:eastAsia="zh-CN"/>
        </w:rPr>
        <w:t>1</w:t>
      </w:r>
      <w:r>
        <w:rPr>
          <w:rFonts w:hint="eastAsia" w:ascii="仿宋" w:hAnsi="仿宋" w:eastAsia="仿宋" w:cs="仿宋"/>
          <w:color w:val="444444"/>
          <w:kern w:val="0"/>
          <w:sz w:val="24"/>
          <w:szCs w:val="24"/>
          <w:u w:val="single"/>
        </w:rPr>
        <w:t>日下午15:00</w:t>
      </w:r>
      <w:r>
        <w:rPr>
          <w:rFonts w:hint="eastAsia" w:ascii="仿宋" w:hAnsi="仿宋" w:eastAsia="仿宋" w:cs="仿宋"/>
          <w:color w:val="444444"/>
          <w:kern w:val="0"/>
          <w:sz w:val="24"/>
          <w:szCs w:val="24"/>
        </w:rPr>
        <w:t>。</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十八、评选原则及方法</w:t>
      </w:r>
      <w:r>
        <w:rPr>
          <w:rFonts w:hint="eastAsia" w:ascii="仿宋" w:hAnsi="仿宋" w:eastAsia="仿宋" w:cs="仿宋"/>
          <w:color w:val="444444"/>
          <w:kern w:val="0"/>
          <w:sz w:val="24"/>
          <w:szCs w:val="24"/>
        </w:rPr>
        <w:t>：</w:t>
      </w:r>
      <w:bookmarkStart w:id="3" w:name="_GoBack"/>
      <w:bookmarkEnd w:id="3"/>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1、开标时，如有效报价人不足三家的，本次询价报价终止，重新开展询价报价工作；</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2、有效报价满足三家及以上的，根据最低价中选原则确定中选单位；如最低价格相同的，选取资质等级高的为推荐中选单位；资质等级也相同的，选取公司注册资本高的为推荐中选单位；如注册资本也相等的，由询价人自行确定推荐中选单位。</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十九、出现下列情况之一者，报价文件将不予接收：</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1、未按上述第一条规定复函的；</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2、逾期送达或未送达指定地点的；</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3、报价文件未按第十五条规定密封和标记的。</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二十、开标时，报价文件出现以下任一情况，报价文件将作废标处理：</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1、正、副本份数不满足询价函规定；</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2、报价文件递交人不是签字本人；</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3、报价文件未按第十四条规定签署并加盖报价人公章；</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4、 报价高于设定的最高报价上限的；</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5、同一报价人提交两个及以上不同的报价文件或者报价的。</w:t>
      </w:r>
    </w:p>
    <w:p>
      <w:pPr>
        <w:widowControl/>
        <w:shd w:val="clear" w:color="auto" w:fill="FFFFFF"/>
        <w:spacing w:line="480" w:lineRule="auto"/>
        <w:ind w:firstLine="482" w:firstLineChars="200"/>
        <w:rPr>
          <w:rFonts w:ascii="仿宋" w:hAnsi="仿宋" w:eastAsia="仿宋" w:cs="仿宋"/>
          <w:color w:val="444444"/>
          <w:kern w:val="0"/>
          <w:sz w:val="24"/>
          <w:szCs w:val="24"/>
        </w:rPr>
      </w:pPr>
      <w:r>
        <w:rPr>
          <w:rFonts w:hint="eastAsia" w:ascii="仿宋" w:hAnsi="仿宋" w:eastAsia="仿宋" w:cs="仿宋"/>
          <w:b/>
          <w:bCs/>
          <w:color w:val="444444"/>
          <w:kern w:val="0"/>
          <w:sz w:val="24"/>
          <w:szCs w:val="24"/>
        </w:rPr>
        <w:t>二十一、其他</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1、报价文件中的大写金额与小写金额不一致的，以大写金额为准；</w:t>
      </w:r>
    </w:p>
    <w:p>
      <w:pPr>
        <w:widowControl/>
        <w:shd w:val="clear" w:color="auto" w:fill="FFFFFF"/>
        <w:spacing w:line="480" w:lineRule="auto"/>
        <w:ind w:firstLine="480" w:firstLineChars="200"/>
        <w:rPr>
          <w:rFonts w:ascii="仿宋" w:hAnsi="仿宋" w:eastAsia="仿宋" w:cs="仿宋"/>
          <w:color w:val="444444"/>
          <w:kern w:val="0"/>
          <w:sz w:val="24"/>
          <w:szCs w:val="24"/>
        </w:rPr>
      </w:pPr>
      <w:r>
        <w:rPr>
          <w:rFonts w:hint="eastAsia" w:ascii="仿宋" w:hAnsi="仿宋" w:eastAsia="仿宋" w:cs="仿宋"/>
          <w:color w:val="444444"/>
          <w:kern w:val="0"/>
          <w:sz w:val="24"/>
          <w:szCs w:val="24"/>
        </w:rPr>
        <w:t>2、总价金额与依据单价计算出的结果不一致的，以单价金额为准修正总价，但单价金额小数点有明显错误的除外。</w:t>
      </w:r>
    </w:p>
    <w:p>
      <w:pPr>
        <w:widowControl/>
        <w:shd w:val="clear" w:color="auto" w:fill="FFFFFF"/>
        <w:spacing w:line="480" w:lineRule="auto"/>
        <w:jc w:val="left"/>
        <w:rPr>
          <w:rFonts w:ascii="仿宋" w:hAnsi="仿宋" w:eastAsia="仿宋" w:cs="仿宋"/>
          <w:color w:val="444444"/>
          <w:kern w:val="0"/>
          <w:sz w:val="24"/>
          <w:szCs w:val="24"/>
        </w:rPr>
      </w:pPr>
      <w:r>
        <w:rPr>
          <w:rFonts w:hint="eastAsia" w:ascii="仿宋" w:hAnsi="仿宋" w:eastAsia="仿宋" w:cs="仿宋"/>
          <w:color w:val="444444"/>
          <w:kern w:val="0"/>
          <w:sz w:val="24"/>
          <w:szCs w:val="24"/>
        </w:rPr>
        <w:t> </w:t>
      </w:r>
    </w:p>
    <w:p>
      <w:pPr>
        <w:widowControl/>
        <w:shd w:val="clear" w:color="auto" w:fill="FFFFFF"/>
        <w:spacing w:line="480" w:lineRule="auto"/>
        <w:jc w:val="left"/>
        <w:rPr>
          <w:rFonts w:ascii="仿宋" w:hAnsi="仿宋" w:eastAsia="仿宋" w:cs="仿宋"/>
          <w:color w:val="444444"/>
          <w:kern w:val="0"/>
          <w:sz w:val="24"/>
          <w:szCs w:val="24"/>
        </w:rPr>
      </w:pPr>
      <w:r>
        <w:rPr>
          <w:rFonts w:hint="eastAsia" w:ascii="仿宋" w:hAnsi="仿宋" w:eastAsia="仿宋" w:cs="仿宋"/>
          <w:color w:val="444444"/>
          <w:kern w:val="0"/>
          <w:sz w:val="24"/>
          <w:szCs w:val="24"/>
        </w:rPr>
        <w:t> 附件：</w:t>
      </w:r>
    </w:p>
    <w:p>
      <w:pPr>
        <w:widowControl/>
        <w:shd w:val="clear" w:color="auto" w:fill="FFFFFF"/>
        <w:spacing w:line="480" w:lineRule="auto"/>
        <w:jc w:val="left"/>
        <w:rPr>
          <w:rFonts w:ascii="仿宋" w:hAnsi="仿宋" w:eastAsia="仿宋" w:cs="仿宋"/>
          <w:color w:val="444444"/>
          <w:kern w:val="0"/>
          <w:sz w:val="24"/>
          <w:szCs w:val="24"/>
        </w:rPr>
      </w:pPr>
      <w:r>
        <w:rPr>
          <w:rFonts w:hint="eastAsia" w:ascii="仿宋" w:hAnsi="仿宋" w:eastAsia="仿宋" w:cs="仿宋"/>
          <w:color w:val="444444"/>
          <w:kern w:val="0"/>
          <w:sz w:val="24"/>
          <w:szCs w:val="24"/>
        </w:rPr>
        <w:t>1、</w:t>
      </w:r>
      <w:r>
        <w:rPr>
          <w:rFonts w:hint="eastAsia" w:ascii="仿宋" w:hAnsi="仿宋" w:eastAsia="仿宋" w:cs="仿宋"/>
          <w:color w:val="444444"/>
          <w:kern w:val="0"/>
          <w:sz w:val="24"/>
          <w:szCs w:val="24"/>
          <w:lang w:eastAsia="zh-CN"/>
        </w:rPr>
        <w:t>中山市纵四线工程竣工环境保护验收技术咨询</w:t>
      </w:r>
      <w:r>
        <w:rPr>
          <w:rFonts w:hint="eastAsia" w:ascii="仿宋" w:hAnsi="仿宋" w:eastAsia="仿宋" w:cs="仿宋"/>
          <w:color w:val="444444"/>
          <w:kern w:val="0"/>
          <w:sz w:val="24"/>
          <w:szCs w:val="24"/>
        </w:rPr>
        <w:t>复函</w:t>
      </w:r>
    </w:p>
    <w:p>
      <w:pPr>
        <w:widowControl/>
        <w:shd w:val="clear" w:color="auto" w:fill="FFFFFF"/>
        <w:spacing w:line="480" w:lineRule="auto"/>
        <w:jc w:val="left"/>
        <w:rPr>
          <w:rFonts w:ascii="仿宋" w:hAnsi="仿宋" w:eastAsia="仿宋" w:cs="仿宋"/>
          <w:color w:val="444444"/>
          <w:kern w:val="0"/>
          <w:sz w:val="24"/>
          <w:szCs w:val="24"/>
        </w:rPr>
      </w:pPr>
      <w:r>
        <w:rPr>
          <w:rFonts w:hint="eastAsia" w:ascii="仿宋" w:hAnsi="仿宋" w:eastAsia="仿宋" w:cs="仿宋"/>
          <w:color w:val="444444"/>
          <w:kern w:val="0"/>
          <w:sz w:val="24"/>
          <w:szCs w:val="24"/>
        </w:rPr>
        <w:t>2. </w:t>
      </w:r>
      <w:r>
        <w:rPr>
          <w:rFonts w:hint="eastAsia" w:ascii="仿宋" w:hAnsi="仿宋" w:eastAsia="仿宋" w:cs="仿宋"/>
          <w:color w:val="444444"/>
          <w:kern w:val="0"/>
          <w:sz w:val="24"/>
          <w:szCs w:val="24"/>
          <w:lang w:eastAsia="zh-CN"/>
        </w:rPr>
        <w:t>中山市纵四线工程竣工环境保护验收技术咨询</w:t>
      </w:r>
      <w:r>
        <w:rPr>
          <w:rFonts w:hint="eastAsia" w:ascii="仿宋" w:hAnsi="仿宋" w:eastAsia="仿宋" w:cs="仿宋"/>
          <w:color w:val="444444"/>
          <w:kern w:val="0"/>
          <w:sz w:val="24"/>
          <w:szCs w:val="24"/>
        </w:rPr>
        <w:t>报价函</w:t>
      </w:r>
    </w:p>
    <w:p>
      <w:pPr>
        <w:widowControl/>
        <w:shd w:val="clear" w:color="auto" w:fill="FFFFFF"/>
        <w:spacing w:line="480" w:lineRule="auto"/>
        <w:jc w:val="left"/>
        <w:rPr>
          <w:rFonts w:ascii="仿宋" w:hAnsi="仿宋" w:eastAsia="仿宋" w:cs="仿宋"/>
          <w:color w:val="444444"/>
          <w:kern w:val="0"/>
          <w:sz w:val="24"/>
          <w:szCs w:val="24"/>
        </w:rPr>
      </w:pPr>
    </w:p>
    <w:p>
      <w:pPr>
        <w:rPr>
          <w:rFonts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25"/>
    <w:rsid w:val="00066649"/>
    <w:rsid w:val="001513FD"/>
    <w:rsid w:val="001700F7"/>
    <w:rsid w:val="001818D9"/>
    <w:rsid w:val="001C40B4"/>
    <w:rsid w:val="00234078"/>
    <w:rsid w:val="00285AA7"/>
    <w:rsid w:val="00330BFD"/>
    <w:rsid w:val="00371005"/>
    <w:rsid w:val="004755A6"/>
    <w:rsid w:val="00511B7C"/>
    <w:rsid w:val="0053133E"/>
    <w:rsid w:val="00551C70"/>
    <w:rsid w:val="0055367D"/>
    <w:rsid w:val="005B52FB"/>
    <w:rsid w:val="008930CC"/>
    <w:rsid w:val="00A01D00"/>
    <w:rsid w:val="00A43F6D"/>
    <w:rsid w:val="00AB1125"/>
    <w:rsid w:val="00AB2F28"/>
    <w:rsid w:val="00AD38EC"/>
    <w:rsid w:val="00B37A89"/>
    <w:rsid w:val="00C572C9"/>
    <w:rsid w:val="00CA6A9E"/>
    <w:rsid w:val="00CE1AC5"/>
    <w:rsid w:val="00D625ED"/>
    <w:rsid w:val="00DB1AC7"/>
    <w:rsid w:val="00E20903"/>
    <w:rsid w:val="00E407D7"/>
    <w:rsid w:val="00E62A06"/>
    <w:rsid w:val="00EA407F"/>
    <w:rsid w:val="00ED6105"/>
    <w:rsid w:val="00EF1156"/>
    <w:rsid w:val="00EF1FCF"/>
    <w:rsid w:val="00F109F7"/>
    <w:rsid w:val="00FA465D"/>
    <w:rsid w:val="019E4ED3"/>
    <w:rsid w:val="05810D93"/>
    <w:rsid w:val="068E5516"/>
    <w:rsid w:val="06F73AD0"/>
    <w:rsid w:val="07B3631D"/>
    <w:rsid w:val="0B2D79F3"/>
    <w:rsid w:val="0DCD1A5D"/>
    <w:rsid w:val="0F063D9A"/>
    <w:rsid w:val="0F3A2240"/>
    <w:rsid w:val="0FFA00C0"/>
    <w:rsid w:val="11B12A00"/>
    <w:rsid w:val="13175CC4"/>
    <w:rsid w:val="147E4E1C"/>
    <w:rsid w:val="150D43F1"/>
    <w:rsid w:val="153634EE"/>
    <w:rsid w:val="154D2EFD"/>
    <w:rsid w:val="158521DA"/>
    <w:rsid w:val="16E573D4"/>
    <w:rsid w:val="16FC5D8C"/>
    <w:rsid w:val="18536687"/>
    <w:rsid w:val="1A950D44"/>
    <w:rsid w:val="1A954C6D"/>
    <w:rsid w:val="1C2344FA"/>
    <w:rsid w:val="1D5D6ADF"/>
    <w:rsid w:val="1DEB613D"/>
    <w:rsid w:val="1E032835"/>
    <w:rsid w:val="1F8F25D3"/>
    <w:rsid w:val="250749B9"/>
    <w:rsid w:val="263467F5"/>
    <w:rsid w:val="28215D92"/>
    <w:rsid w:val="283F2B31"/>
    <w:rsid w:val="28885E11"/>
    <w:rsid w:val="2AB47391"/>
    <w:rsid w:val="2BA56CDA"/>
    <w:rsid w:val="2BF13CCD"/>
    <w:rsid w:val="2E31707E"/>
    <w:rsid w:val="2EFE507F"/>
    <w:rsid w:val="2F012479"/>
    <w:rsid w:val="30116678"/>
    <w:rsid w:val="308C2216"/>
    <w:rsid w:val="31213D06"/>
    <w:rsid w:val="31717D8A"/>
    <w:rsid w:val="327C691F"/>
    <w:rsid w:val="344F07E5"/>
    <w:rsid w:val="35483BAE"/>
    <w:rsid w:val="366A124C"/>
    <w:rsid w:val="36B1437B"/>
    <w:rsid w:val="38166A18"/>
    <w:rsid w:val="38C74747"/>
    <w:rsid w:val="393D67A4"/>
    <w:rsid w:val="3A461688"/>
    <w:rsid w:val="3FA56E51"/>
    <w:rsid w:val="3FFE4D4E"/>
    <w:rsid w:val="410C362B"/>
    <w:rsid w:val="410F6C78"/>
    <w:rsid w:val="418422F8"/>
    <w:rsid w:val="449C6A74"/>
    <w:rsid w:val="46544DD8"/>
    <w:rsid w:val="47094791"/>
    <w:rsid w:val="47723ABC"/>
    <w:rsid w:val="48A028AB"/>
    <w:rsid w:val="49A10689"/>
    <w:rsid w:val="4B9E1324"/>
    <w:rsid w:val="4BEF5235"/>
    <w:rsid w:val="4CBB1E86"/>
    <w:rsid w:val="4E2E44B5"/>
    <w:rsid w:val="4F3B7496"/>
    <w:rsid w:val="531D5224"/>
    <w:rsid w:val="53672943"/>
    <w:rsid w:val="5385101B"/>
    <w:rsid w:val="5D736B1D"/>
    <w:rsid w:val="5E0771FD"/>
    <w:rsid w:val="5E231C98"/>
    <w:rsid w:val="5F2E1743"/>
    <w:rsid w:val="60FB7C9E"/>
    <w:rsid w:val="62652744"/>
    <w:rsid w:val="62894684"/>
    <w:rsid w:val="63E94CAF"/>
    <w:rsid w:val="63FA6EBC"/>
    <w:rsid w:val="651349C4"/>
    <w:rsid w:val="660B53B0"/>
    <w:rsid w:val="671D539B"/>
    <w:rsid w:val="6A113ED7"/>
    <w:rsid w:val="6A89662F"/>
    <w:rsid w:val="6ACB15B2"/>
    <w:rsid w:val="6C2C6080"/>
    <w:rsid w:val="6F3239AE"/>
    <w:rsid w:val="705B0A39"/>
    <w:rsid w:val="710F044A"/>
    <w:rsid w:val="71CA0B9B"/>
    <w:rsid w:val="727B1B10"/>
    <w:rsid w:val="72BD5C84"/>
    <w:rsid w:val="73766565"/>
    <w:rsid w:val="74081181"/>
    <w:rsid w:val="74087FBF"/>
    <w:rsid w:val="7562498E"/>
    <w:rsid w:val="75790588"/>
    <w:rsid w:val="75F80C49"/>
    <w:rsid w:val="77471FC0"/>
    <w:rsid w:val="782D15D9"/>
    <w:rsid w:val="791B3704"/>
    <w:rsid w:val="792E51E6"/>
    <w:rsid w:val="796706F8"/>
    <w:rsid w:val="7CBE4AD3"/>
    <w:rsid w:val="7D755AD9"/>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i_sort"/>
    <w:basedOn w:val="8"/>
    <w:qFormat/>
    <w:uiPriority w:val="0"/>
  </w:style>
  <w:style w:type="character" w:customStyle="1" w:styleId="12">
    <w:name w:val="i_auth"/>
    <w:basedOn w:val="8"/>
    <w:qFormat/>
    <w:uiPriority w:val="0"/>
  </w:style>
  <w:style w:type="character" w:customStyle="1" w:styleId="13">
    <w:name w:val="i_source"/>
    <w:basedOn w:val="8"/>
    <w:qFormat/>
    <w:uiPriority w:val="0"/>
  </w:style>
  <w:style w:type="character" w:customStyle="1" w:styleId="14">
    <w:name w:val="i_pubdate"/>
    <w:basedOn w:val="8"/>
    <w:qFormat/>
    <w:uiPriority w:val="0"/>
  </w:style>
  <w:style w:type="character" w:customStyle="1" w:styleId="15">
    <w:name w:val="i_pvs"/>
    <w:basedOn w:val="8"/>
    <w:qFormat/>
    <w:uiPriority w:val="0"/>
  </w:style>
  <w:style w:type="character" w:customStyle="1" w:styleId="16">
    <w:name w:val="p_viewcount"/>
    <w:basedOn w:val="8"/>
    <w:qFormat/>
    <w:uiPriority w:val="0"/>
  </w:style>
  <w:style w:type="character" w:customStyle="1" w:styleId="17">
    <w:name w:val="页眉 Char"/>
    <w:basedOn w:val="8"/>
    <w:link w:val="4"/>
    <w:qFormat/>
    <w:uiPriority w:val="99"/>
    <w:rPr>
      <w:rFonts w:asciiTheme="minorHAnsi" w:hAnsiTheme="minorHAnsi" w:eastAsiaTheme="minorEastAsia" w:cstheme="minorBidi"/>
      <w:kern w:val="2"/>
      <w:sz w:val="18"/>
      <w:szCs w:val="18"/>
    </w:rPr>
  </w:style>
  <w:style w:type="character" w:customStyle="1" w:styleId="18">
    <w:name w:val="页脚 Char"/>
    <w:basedOn w:val="8"/>
    <w:link w:val="3"/>
    <w:qFormat/>
    <w:uiPriority w:val="99"/>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326</Words>
  <Characters>1862</Characters>
  <Lines>15</Lines>
  <Paragraphs>4</Paragraphs>
  <TotalTime>37</TotalTime>
  <ScaleCrop>false</ScaleCrop>
  <LinksUpToDate>false</LinksUpToDate>
  <CharactersWithSpaces>2184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2022-02-18T03:22:00Z</dcterms:created>
  <dc:creator>cxs</dc:creator>
  <cp:lastModifiedBy>OYRF</cp:lastModifiedBy>
  <dcterms:modified xsi:type="dcterms:W3CDTF">2022-03-24T02:53:20Z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474648516D0541E89F2BD27486D6D641</vt:lpwstr>
  </property>
</Properties>
</file>