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before="0" w:beforeLines="0" w:after="0" w:afterLines="0" w:line="360" w:lineRule="auto"/>
        <w:jc w:val="left"/>
        <w:rPr>
          <w:rFonts w:hint="eastAsia" w:ascii="微软雅黑" w:hAnsi="微软雅黑" w:eastAsia="微软雅黑" w:cs="微软雅黑"/>
          <w:b w:val="0"/>
          <w:bCs/>
          <w:color w:val="auto"/>
          <w:sz w:val="44"/>
          <w:szCs w:val="44"/>
          <w:u w:val="none"/>
        </w:rPr>
      </w:pPr>
      <w:r>
        <w:rPr>
          <w:rFonts w:hint="eastAsia"/>
          <w:b w:val="0"/>
          <w:bCs/>
          <w:color w:val="auto"/>
          <w:sz w:val="28"/>
          <w:szCs w:val="28"/>
          <w:u w:val="none"/>
          <w:lang w:eastAsia="zh-CN"/>
        </w:rPr>
        <w:t>招标项目编号：</w:t>
      </w:r>
      <w:r>
        <w:rPr>
          <w:rFonts w:hint="eastAsia"/>
          <w:b w:val="0"/>
          <w:bCs/>
          <w:color w:val="auto"/>
          <w:sz w:val="28"/>
          <w:szCs w:val="28"/>
          <w:u w:val="none"/>
          <w:lang w:val="en-US" w:eastAsia="zh-CN"/>
        </w:rPr>
        <w:t xml:space="preserve"> </w:t>
      </w:r>
    </w:p>
    <w:p>
      <w:pPr>
        <w:pStyle w:val="23"/>
        <w:spacing w:before="0" w:beforeLines="0" w:after="0" w:afterLines="0" w:line="360" w:lineRule="auto"/>
        <w:rPr>
          <w:rFonts w:hint="eastAsia"/>
          <w:b w:val="0"/>
          <w:color w:val="auto"/>
          <w:sz w:val="40"/>
          <w:szCs w:val="40"/>
          <w:u w:val="single"/>
        </w:rPr>
      </w:pPr>
    </w:p>
    <w:p>
      <w:pPr>
        <w:spacing w:before="65" w:line="920" w:lineRule="exact"/>
        <w:jc w:val="center"/>
        <w:rPr>
          <w:rFonts w:hint="eastAsia" w:ascii="宋体" w:hAnsi="宋体" w:eastAsia="宋体" w:cs="宋体"/>
          <w:b/>
          <w:color w:val="auto"/>
          <w:sz w:val="52"/>
          <w:szCs w:val="52"/>
          <w:u w:val="single"/>
          <w:lang w:val="en-US" w:eastAsia="zh-CN"/>
        </w:rPr>
      </w:pPr>
      <w:r>
        <w:rPr>
          <w:rFonts w:hint="eastAsia" w:ascii="宋体" w:hAnsi="宋体" w:eastAsia="宋体" w:cs="宋体"/>
          <w:b/>
          <w:color w:val="auto"/>
          <w:sz w:val="52"/>
          <w:szCs w:val="52"/>
          <w:u w:val="single"/>
          <w:lang w:val="en-US" w:eastAsia="zh-CN"/>
        </w:rPr>
        <w:t>浔阳区金鸡坡街道石化五区改造目</w:t>
      </w:r>
    </w:p>
    <w:p>
      <w:pPr>
        <w:spacing w:before="65" w:line="920" w:lineRule="exact"/>
        <w:jc w:val="center"/>
        <w:rPr>
          <w:rFonts w:hint="eastAsia" w:ascii="宋体" w:hAnsi="宋体" w:eastAsia="宋体" w:cs="宋体"/>
          <w:sz w:val="28"/>
          <w:szCs w:val="28"/>
          <w:lang w:val="en-US" w:eastAsia="zh-CN"/>
        </w:rPr>
      </w:pPr>
      <w:r>
        <w:rPr>
          <w:rFonts w:hint="eastAsia" w:cs="宋体"/>
          <w:b/>
          <w:color w:val="auto"/>
          <w:sz w:val="52"/>
          <w:szCs w:val="52"/>
          <w:u w:val="single"/>
          <w:lang w:val="en-US" w:eastAsia="zh-CN"/>
        </w:rPr>
        <w:t>外墙改造</w:t>
      </w:r>
      <w:r>
        <w:rPr>
          <w:rFonts w:hint="eastAsia" w:ascii="宋体" w:hAnsi="宋体" w:eastAsia="宋体" w:cs="宋体"/>
          <w:b/>
          <w:color w:val="auto"/>
          <w:sz w:val="52"/>
          <w:szCs w:val="52"/>
          <w:u w:val="single"/>
          <w:lang w:val="en-US" w:eastAsia="zh-CN"/>
        </w:rPr>
        <w:t>劳务分包工程</w:t>
      </w:r>
    </w:p>
    <w:p>
      <w:pPr>
        <w:keepNext w:val="0"/>
        <w:keepLines w:val="0"/>
        <w:pageBreakBefore w:val="0"/>
        <w:widowControl w:val="0"/>
        <w:kinsoku/>
        <w:wordWrap/>
        <w:overflowPunct/>
        <w:topLinePunct w:val="0"/>
        <w:autoSpaceDE/>
        <w:autoSpaceDN/>
        <w:bidi w:val="0"/>
        <w:adjustRightInd/>
        <w:snapToGrid/>
        <w:spacing w:before="65" w:line="1600" w:lineRule="exact"/>
        <w:jc w:val="center"/>
        <w:textAlignment w:val="baseline"/>
        <w:rPr>
          <w:rFonts w:hint="eastAsia"/>
          <w:b/>
          <w:color w:val="auto"/>
          <w:sz w:val="96"/>
          <w:szCs w:val="96"/>
          <w:u w:val="none"/>
          <w:lang w:eastAsia="zh-CN"/>
        </w:rPr>
      </w:pPr>
      <w:r>
        <w:rPr>
          <w:rFonts w:hint="eastAsia"/>
          <w:b/>
          <w:color w:val="auto"/>
          <w:sz w:val="96"/>
          <w:szCs w:val="96"/>
          <w:u w:val="none"/>
          <w:lang w:eastAsia="zh-CN"/>
        </w:rPr>
        <w:t xml:space="preserve">招 </w:t>
      </w:r>
    </w:p>
    <w:p>
      <w:pPr>
        <w:keepNext w:val="0"/>
        <w:keepLines w:val="0"/>
        <w:pageBreakBefore w:val="0"/>
        <w:widowControl w:val="0"/>
        <w:kinsoku/>
        <w:wordWrap/>
        <w:overflowPunct/>
        <w:topLinePunct w:val="0"/>
        <w:autoSpaceDE/>
        <w:autoSpaceDN/>
        <w:bidi w:val="0"/>
        <w:adjustRightInd/>
        <w:snapToGrid/>
        <w:spacing w:before="65" w:line="1600" w:lineRule="exact"/>
        <w:jc w:val="center"/>
        <w:textAlignment w:val="baseline"/>
        <w:rPr>
          <w:rFonts w:hint="eastAsia"/>
          <w:b/>
          <w:color w:val="auto"/>
          <w:sz w:val="96"/>
          <w:szCs w:val="96"/>
          <w:u w:val="none"/>
          <w:lang w:eastAsia="zh-CN"/>
        </w:rPr>
      </w:pPr>
      <w:r>
        <w:rPr>
          <w:rFonts w:hint="eastAsia"/>
          <w:b/>
          <w:color w:val="auto"/>
          <w:sz w:val="96"/>
          <w:szCs w:val="96"/>
          <w:u w:val="none"/>
          <w:lang w:eastAsia="zh-CN"/>
        </w:rPr>
        <w:t xml:space="preserve">标 </w:t>
      </w:r>
    </w:p>
    <w:p>
      <w:pPr>
        <w:keepNext w:val="0"/>
        <w:keepLines w:val="0"/>
        <w:pageBreakBefore w:val="0"/>
        <w:widowControl w:val="0"/>
        <w:kinsoku/>
        <w:wordWrap/>
        <w:overflowPunct/>
        <w:topLinePunct w:val="0"/>
        <w:autoSpaceDE/>
        <w:autoSpaceDN/>
        <w:bidi w:val="0"/>
        <w:adjustRightInd/>
        <w:snapToGrid/>
        <w:spacing w:before="65" w:line="1600" w:lineRule="exact"/>
        <w:jc w:val="center"/>
        <w:textAlignment w:val="baseline"/>
        <w:rPr>
          <w:rFonts w:hint="eastAsia"/>
          <w:b/>
          <w:color w:val="auto"/>
          <w:sz w:val="96"/>
          <w:szCs w:val="96"/>
          <w:u w:val="none"/>
          <w:lang w:eastAsia="zh-CN"/>
        </w:rPr>
      </w:pPr>
      <w:r>
        <w:rPr>
          <w:rFonts w:hint="eastAsia"/>
          <w:b/>
          <w:color w:val="auto"/>
          <w:sz w:val="96"/>
          <w:szCs w:val="96"/>
          <w:u w:val="none"/>
          <w:lang w:eastAsia="zh-CN"/>
        </w:rPr>
        <w:t xml:space="preserve">文 </w:t>
      </w:r>
    </w:p>
    <w:p>
      <w:pPr>
        <w:keepNext w:val="0"/>
        <w:keepLines w:val="0"/>
        <w:pageBreakBefore w:val="0"/>
        <w:widowControl w:val="0"/>
        <w:kinsoku/>
        <w:wordWrap/>
        <w:overflowPunct/>
        <w:topLinePunct w:val="0"/>
        <w:autoSpaceDE/>
        <w:autoSpaceDN/>
        <w:bidi w:val="0"/>
        <w:adjustRightInd/>
        <w:snapToGrid/>
        <w:spacing w:before="65" w:line="1600" w:lineRule="exact"/>
        <w:jc w:val="center"/>
        <w:textAlignment w:val="baseline"/>
        <w:rPr>
          <w:rFonts w:hint="eastAsia"/>
          <w:b/>
          <w:color w:val="auto"/>
          <w:sz w:val="40"/>
          <w:szCs w:val="40"/>
          <w:u w:val="single"/>
          <w:lang w:eastAsia="zh-CN"/>
        </w:rPr>
      </w:pPr>
      <w:r>
        <w:rPr>
          <w:rFonts w:hint="eastAsia"/>
          <w:b/>
          <w:color w:val="auto"/>
          <w:sz w:val="96"/>
          <w:szCs w:val="96"/>
          <w:u w:val="none"/>
          <w:lang w:eastAsia="zh-CN"/>
        </w:rPr>
        <w:t>件</w:t>
      </w:r>
    </w:p>
    <w:p>
      <w:pPr>
        <w:spacing w:before="65" w:line="920" w:lineRule="exact"/>
        <w:jc w:val="center"/>
        <w:rPr>
          <w:rFonts w:hint="eastAsia" w:ascii="微软雅黑" w:hAnsi="微软雅黑" w:eastAsia="微软雅黑" w:cs="微软雅黑"/>
          <w:color w:val="0000FF"/>
          <w:sz w:val="28"/>
          <w:szCs w:val="28"/>
        </w:rPr>
      </w:pPr>
    </w:p>
    <w:p>
      <w:pPr>
        <w:spacing w:before="65" w:line="600" w:lineRule="exact"/>
        <w:jc w:val="center"/>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招标人（公章）：</w:t>
      </w:r>
      <w:r>
        <w:rPr>
          <w:rFonts w:hint="eastAsia" w:ascii="华文中宋" w:hAnsi="华文中宋" w:eastAsia="华文中宋" w:cs="华文中宋"/>
          <w:b/>
          <w:bCs/>
          <w:sz w:val="28"/>
          <w:szCs w:val="28"/>
          <w:lang w:val="en-US" w:eastAsia="zh-CN"/>
        </w:rPr>
        <w:t xml:space="preserve"> </w:t>
      </w:r>
      <w:r>
        <w:rPr>
          <w:rFonts w:hint="eastAsia" w:ascii="华文中宋" w:hAnsi="华文中宋" w:eastAsia="华文中宋" w:cs="华文中宋"/>
          <w:b/>
          <w:bCs/>
          <w:sz w:val="28"/>
          <w:szCs w:val="28"/>
        </w:rPr>
        <w:t>（盖单位章）</w:t>
      </w:r>
    </w:p>
    <w:p>
      <w:pPr>
        <w:pStyle w:val="25"/>
        <w:spacing w:before="100" w:beforeLines="0" w:beforeAutospacing="1" w:after="100" w:afterLines="0" w:afterAutospacing="1" w:line="360" w:lineRule="auto"/>
        <w:ind w:firstLine="970" w:firstLineChars="345"/>
        <w:jc w:val="center"/>
        <w:rPr>
          <w:rFonts w:hint="default" w:eastAsia="宋体"/>
          <w:bCs/>
          <w:sz w:val="28"/>
          <w:szCs w:val="28"/>
          <w:lang w:val="en-US" w:eastAsia="zh-CN"/>
        </w:rPr>
      </w:pPr>
      <w:r>
        <w:rPr>
          <w:rFonts w:hint="eastAsia"/>
          <w:bCs/>
          <w:sz w:val="28"/>
          <w:szCs w:val="28"/>
          <w:u w:val="single"/>
        </w:rPr>
        <w:t>20</w:t>
      </w:r>
      <w:r>
        <w:rPr>
          <w:rFonts w:hint="eastAsia"/>
          <w:bCs/>
          <w:sz w:val="28"/>
          <w:szCs w:val="28"/>
          <w:u w:val="single"/>
          <w:lang w:val="en-US" w:eastAsia="zh-CN"/>
        </w:rPr>
        <w:t>23</w:t>
      </w:r>
      <w:r>
        <w:rPr>
          <w:rFonts w:hint="eastAsia"/>
          <w:bCs/>
          <w:sz w:val="28"/>
          <w:szCs w:val="28"/>
          <w:u w:val="single"/>
        </w:rPr>
        <w:t xml:space="preserve"> </w:t>
      </w:r>
      <w:r>
        <w:rPr>
          <w:rFonts w:hint="eastAsia"/>
          <w:bCs/>
          <w:sz w:val="28"/>
          <w:szCs w:val="28"/>
        </w:rPr>
        <w:t>年</w:t>
      </w:r>
      <w:r>
        <w:rPr>
          <w:rFonts w:hint="eastAsia"/>
          <w:bCs/>
          <w:sz w:val="28"/>
          <w:szCs w:val="28"/>
          <w:u w:val="single"/>
        </w:rPr>
        <w:t xml:space="preserve"> </w:t>
      </w:r>
      <w:r>
        <w:rPr>
          <w:rFonts w:hint="eastAsia"/>
          <w:bCs/>
          <w:sz w:val="28"/>
          <w:szCs w:val="28"/>
          <w:u w:val="single"/>
          <w:lang w:val="en-US" w:eastAsia="zh-CN"/>
        </w:rPr>
        <w:t xml:space="preserve">  8</w:t>
      </w:r>
      <w:r>
        <w:rPr>
          <w:rFonts w:hint="eastAsia"/>
          <w:bCs/>
          <w:sz w:val="28"/>
          <w:szCs w:val="28"/>
          <w:u w:val="single"/>
        </w:rPr>
        <w:t xml:space="preserve"> </w:t>
      </w:r>
      <w:r>
        <w:rPr>
          <w:rFonts w:hint="eastAsia"/>
          <w:bCs/>
          <w:sz w:val="28"/>
          <w:szCs w:val="28"/>
        </w:rPr>
        <w:t>月</w:t>
      </w:r>
      <w:r>
        <w:rPr>
          <w:rFonts w:hint="eastAsia"/>
          <w:bCs/>
          <w:sz w:val="28"/>
          <w:szCs w:val="28"/>
          <w:u w:val="single"/>
          <w:lang w:val="en-US" w:eastAsia="zh-CN"/>
        </w:rPr>
        <w:t xml:space="preserve">  8  </w:t>
      </w:r>
      <w:r>
        <w:rPr>
          <w:rFonts w:hint="eastAsia"/>
          <w:bCs/>
          <w:sz w:val="28"/>
          <w:szCs w:val="28"/>
          <w:lang w:val="en-US" w:eastAsia="zh-CN"/>
        </w:rPr>
        <w:t xml:space="preserve"> 日</w:t>
      </w:r>
    </w:p>
    <w:p>
      <w:pPr>
        <w:spacing w:before="65" w:line="480" w:lineRule="auto"/>
        <w:jc w:val="center"/>
        <w:rPr>
          <w:rFonts w:hint="eastAsia"/>
          <w:b/>
          <w:bCs/>
          <w:color w:val="000000"/>
          <w:sz w:val="44"/>
          <w:szCs w:val="44"/>
        </w:rPr>
      </w:pPr>
    </w:p>
    <w:p>
      <w:pPr>
        <w:pStyle w:val="2"/>
        <w:rPr>
          <w:rFonts w:hint="eastAsia"/>
          <w:b/>
          <w:bCs/>
          <w:color w:val="000000"/>
          <w:sz w:val="44"/>
          <w:szCs w:val="44"/>
        </w:rPr>
      </w:pPr>
    </w:p>
    <w:p>
      <w:pPr>
        <w:rPr>
          <w:rFonts w:hint="eastAsia"/>
        </w:rPr>
      </w:pPr>
    </w:p>
    <w:p>
      <w:pPr>
        <w:spacing w:before="65" w:line="480" w:lineRule="auto"/>
        <w:jc w:val="center"/>
        <w:rPr>
          <w:rFonts w:hint="eastAsia"/>
          <w:b/>
          <w:bCs/>
          <w:color w:val="000000"/>
          <w:sz w:val="44"/>
          <w:szCs w:val="44"/>
        </w:rPr>
      </w:pPr>
      <w:r>
        <w:rPr>
          <w:rFonts w:hint="eastAsia"/>
          <w:b/>
          <w:bCs/>
          <w:color w:val="000000"/>
          <w:sz w:val="44"/>
          <w:szCs w:val="44"/>
        </w:rPr>
        <w:t>投标提示</w:t>
      </w:r>
    </w:p>
    <w:p>
      <w:pPr>
        <w:spacing w:before="65" w:line="360" w:lineRule="auto"/>
        <w:ind w:firstLine="601"/>
        <w:rPr>
          <w:rFonts w:hint="eastAsia"/>
          <w:b/>
          <w:bCs/>
          <w:color w:val="000000"/>
          <w:sz w:val="28"/>
          <w:szCs w:val="28"/>
        </w:rPr>
      </w:pPr>
    </w:p>
    <w:p>
      <w:pPr>
        <w:spacing w:before="65" w:line="360" w:lineRule="auto"/>
        <w:ind w:firstLine="601"/>
        <w:rPr>
          <w:rFonts w:hint="eastAsia" w:ascii="华文中宋" w:hAnsi="华文中宋" w:eastAsia="华文中宋" w:cs="华文中宋"/>
          <w:color w:val="000000"/>
        </w:rPr>
      </w:pPr>
      <w:r>
        <w:rPr>
          <w:rFonts w:hint="eastAsia" w:ascii="华文中宋" w:hAnsi="华文中宋" w:eastAsia="华文中宋" w:cs="华文中宋"/>
          <w:color w:val="000000"/>
        </w:rPr>
        <w:t>为了使投标人更好地了解我司工程建设的特殊，特作出如下说明：</w:t>
      </w:r>
    </w:p>
    <w:p>
      <w:pPr>
        <w:ind w:firstLine="440" w:firstLineChars="200"/>
        <w:rPr>
          <w:rFonts w:hint="eastAsia" w:ascii="宋体" w:hAnsi="宋体" w:eastAsia="宋体" w:cs="Times New Roman"/>
          <w:b w:val="0"/>
          <w:kern w:val="2"/>
          <w:sz w:val="21"/>
          <w:szCs w:val="21"/>
          <w:lang w:val="en-US" w:eastAsia="zh-CN" w:bidi="ar-SA"/>
        </w:rPr>
      </w:pPr>
      <w:r>
        <w:rPr>
          <w:rFonts w:hint="eastAsia" w:cs="宋体"/>
          <w:b w:val="0"/>
          <w:kern w:val="2"/>
          <w:sz w:val="22"/>
          <w:szCs w:val="22"/>
          <w:highlight w:val="none"/>
          <w:lang w:val="en-US" w:eastAsia="zh-CN" w:bidi="ar-SA"/>
        </w:rPr>
        <w:t>一、工程概况：本工程为改造项目，</w:t>
      </w:r>
      <w:r>
        <w:rPr>
          <w:rFonts w:hint="eastAsia"/>
          <w:sz w:val="24"/>
        </w:rPr>
        <w:t>改造建筑面积约15万平米。改造内容包括屋面改造、立面改造、道路改造、绿化改造、非机动车棚、停车位改造、照明设施改造、雨污管网改造、垃圾分类设施改造、管线改造、环境整治改造、增设健身器材及附属设施等。</w:t>
      </w:r>
    </w:p>
    <w:p>
      <w:pPr>
        <w:pageBreakBefore w:val="0"/>
        <w:widowControl w:val="0"/>
        <w:numPr>
          <w:ilvl w:val="0"/>
          <w:numId w:val="0"/>
        </w:numPr>
        <w:kinsoku/>
        <w:wordWrap/>
        <w:overflowPunct/>
        <w:topLinePunct w:val="0"/>
        <w:autoSpaceDE/>
        <w:autoSpaceDN/>
        <w:bidi w:val="0"/>
        <w:adjustRightInd/>
        <w:snapToGrid/>
        <w:spacing w:line="560" w:lineRule="exact"/>
        <w:ind w:firstLine="440" w:firstLineChars="200"/>
        <w:textAlignment w:val="baseline"/>
        <w:rPr>
          <w:rFonts w:hint="default"/>
          <w:lang w:val="en-US" w:eastAsia="zh-CN"/>
        </w:rPr>
      </w:pPr>
      <w:r>
        <w:rPr>
          <w:rFonts w:hint="eastAsia" w:cs="宋体"/>
          <w:b w:val="0"/>
          <w:kern w:val="2"/>
          <w:sz w:val="22"/>
          <w:szCs w:val="22"/>
          <w:highlight w:val="none"/>
          <w:lang w:val="en-US" w:eastAsia="zh-CN" w:bidi="ar-SA"/>
        </w:rPr>
        <w:t>二、报价规则：</w:t>
      </w:r>
      <w:r>
        <w:rPr>
          <w:rFonts w:hint="eastAsia" w:cs="Times New Roman"/>
          <w:b w:val="0"/>
          <w:kern w:val="2"/>
          <w:sz w:val="21"/>
          <w:szCs w:val="21"/>
          <w:lang w:val="en-US" w:eastAsia="zh-CN" w:bidi="ar-SA"/>
        </w:rPr>
        <w:t>投标人应综合考虑项目特征、施工难度、抢工等问题，中标后不得以任何理由调整单价，否则按废标处理并没收投标保证金。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0" w:firstLineChars="200"/>
        <w:textAlignment w:val="baseline"/>
        <w:rPr>
          <w:rFonts w:hint="eastAsia" w:cs="Times New Roman"/>
          <w:b w:val="0"/>
          <w:kern w:val="2"/>
          <w:sz w:val="21"/>
          <w:szCs w:val="21"/>
          <w:lang w:val="en-US" w:eastAsia="zh-CN" w:bidi="ar-SA"/>
        </w:rPr>
      </w:pPr>
      <w:r>
        <w:rPr>
          <w:rFonts w:hint="eastAsia" w:cs="宋体"/>
          <w:b w:val="0"/>
          <w:kern w:val="2"/>
          <w:sz w:val="22"/>
          <w:szCs w:val="22"/>
          <w:highlight w:val="none"/>
          <w:lang w:val="en-US" w:eastAsia="zh-CN" w:bidi="ar-SA"/>
        </w:rPr>
        <w:t>三、报价要求：</w:t>
      </w:r>
      <w:r>
        <w:rPr>
          <w:rFonts w:hint="eastAsia" w:cs="Times New Roman"/>
          <w:b w:val="0"/>
          <w:kern w:val="2"/>
          <w:sz w:val="21"/>
          <w:szCs w:val="21"/>
          <w:lang w:val="en-US" w:eastAsia="zh-CN" w:bidi="ar-SA"/>
        </w:rPr>
        <w:t>请各投标单位看清招标要求及施工内容条款，招标文件中合同模板为公司固定版本，中标后不得以条款苛刻为理由而提出修改意见，否则按废标处理并没收投标保证金。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0" w:firstLineChars="200"/>
        <w:textAlignment w:val="baseline"/>
        <w:rPr>
          <w:rFonts w:hint="default" w:cs="Times New Roman"/>
          <w:b w:val="0"/>
          <w:kern w:val="2"/>
          <w:sz w:val="21"/>
          <w:szCs w:val="21"/>
          <w:lang w:val="en-US" w:eastAsia="zh-CN" w:bidi="ar-SA"/>
        </w:rPr>
      </w:pPr>
      <w:r>
        <w:rPr>
          <w:rFonts w:hint="eastAsia" w:cs="宋体"/>
          <w:b w:val="0"/>
          <w:kern w:val="2"/>
          <w:sz w:val="22"/>
          <w:szCs w:val="22"/>
          <w:highlight w:val="none"/>
          <w:lang w:val="en-US" w:eastAsia="zh-CN" w:bidi="ar-SA"/>
        </w:rPr>
        <w:t>四、计算规则：</w:t>
      </w:r>
      <w:r>
        <w:rPr>
          <w:rFonts w:hint="eastAsia" w:cs="Times New Roman"/>
          <w:b w:val="0"/>
          <w:kern w:val="2"/>
          <w:sz w:val="21"/>
          <w:szCs w:val="21"/>
          <w:lang w:val="en-US" w:eastAsia="zh-CN" w:bidi="ar-SA"/>
        </w:rPr>
        <w:t xml:space="preserve">工程量按建设单位招标清单计量规则计算 。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01" w:leftChars="0"/>
        <w:textAlignment w:val="baseline"/>
        <w:rPr>
          <w:rFonts w:hint="eastAsia" w:cs="Times New Roman"/>
          <w:b w:val="0"/>
          <w:kern w:val="2"/>
          <w:sz w:val="21"/>
          <w:szCs w:val="21"/>
          <w:lang w:val="en-US" w:eastAsia="zh-CN" w:bidi="ar-SA"/>
        </w:rPr>
      </w:pPr>
      <w:r>
        <w:rPr>
          <w:rFonts w:hint="eastAsia" w:cs="Times New Roman"/>
          <w:b w:val="0"/>
          <w:kern w:val="2"/>
          <w:sz w:val="21"/>
          <w:szCs w:val="21"/>
          <w:lang w:val="en-US" w:eastAsia="zh-CN" w:bidi="ar-SA"/>
        </w:rPr>
        <w:t>五、请各位投标人知晓！</w:t>
      </w:r>
    </w:p>
    <w:p>
      <w:pPr>
        <w:pStyle w:val="23"/>
        <w:spacing w:before="0" w:beforeLines="0" w:after="0" w:afterLines="0" w:line="360" w:lineRule="auto"/>
        <w:rPr>
          <w:rFonts w:hint="eastAsia" w:ascii="微软雅黑" w:hAnsi="微软雅黑" w:eastAsia="微软雅黑" w:cs="微软雅黑"/>
          <w:sz w:val="36"/>
          <w:szCs w:val="36"/>
        </w:rPr>
      </w:pPr>
    </w:p>
    <w:p>
      <w:pPr>
        <w:pStyle w:val="23"/>
        <w:spacing w:before="0" w:beforeLines="0" w:after="0" w:afterLines="0" w:line="360" w:lineRule="auto"/>
        <w:jc w:val="both"/>
        <w:rPr>
          <w:rFonts w:hint="eastAsia" w:ascii="微软雅黑" w:hAnsi="微软雅黑" w:eastAsia="微软雅黑" w:cs="微软雅黑"/>
          <w:sz w:val="36"/>
          <w:szCs w:val="36"/>
        </w:rPr>
      </w:pPr>
    </w:p>
    <w:p>
      <w:pPr>
        <w:pStyle w:val="23"/>
        <w:spacing w:before="0" w:beforeLines="0" w:after="0" w:afterLines="0" w:line="360" w:lineRule="auto"/>
        <w:rPr>
          <w:rFonts w:hint="eastAsia" w:ascii="微软雅黑" w:hAnsi="微软雅黑" w:eastAsia="微软雅黑" w:cs="微软雅黑"/>
          <w:sz w:val="36"/>
          <w:szCs w:val="36"/>
        </w:rPr>
      </w:pPr>
    </w:p>
    <w:p>
      <w:pPr>
        <w:pStyle w:val="23"/>
        <w:spacing w:before="0" w:beforeLines="0" w:after="0" w:afterLines="0" w:line="360" w:lineRule="auto"/>
        <w:rPr>
          <w:rFonts w:hint="eastAsia" w:ascii="微软雅黑" w:hAnsi="微软雅黑" w:eastAsia="微软雅黑" w:cs="微软雅黑"/>
          <w:sz w:val="36"/>
          <w:szCs w:val="36"/>
        </w:rPr>
      </w:pPr>
    </w:p>
    <w:p>
      <w:pPr>
        <w:pStyle w:val="23"/>
        <w:spacing w:before="0" w:beforeLines="0" w:after="0" w:afterLines="0" w:line="360" w:lineRule="auto"/>
        <w:rPr>
          <w:rFonts w:hint="eastAsia" w:ascii="微软雅黑" w:hAnsi="微软雅黑" w:eastAsia="微软雅黑" w:cs="微软雅黑"/>
          <w:sz w:val="36"/>
          <w:szCs w:val="36"/>
        </w:rPr>
      </w:pPr>
    </w:p>
    <w:p>
      <w:pPr>
        <w:pStyle w:val="23"/>
        <w:spacing w:before="0" w:beforeLines="0" w:after="0" w:afterLines="0" w:line="360" w:lineRule="auto"/>
        <w:rPr>
          <w:rFonts w:hint="eastAsia" w:ascii="微软雅黑" w:hAnsi="微软雅黑" w:eastAsia="微软雅黑" w:cs="微软雅黑"/>
          <w:sz w:val="36"/>
          <w:szCs w:val="36"/>
        </w:rPr>
      </w:pPr>
    </w:p>
    <w:p>
      <w:pPr>
        <w:pStyle w:val="23"/>
        <w:spacing w:before="0" w:beforeLines="0" w:after="0" w:afterLines="0" w:line="360" w:lineRule="auto"/>
        <w:rPr>
          <w:rFonts w:hint="eastAsia" w:ascii="微软雅黑" w:hAnsi="微软雅黑" w:eastAsia="微软雅黑" w:cs="微软雅黑"/>
          <w:sz w:val="36"/>
          <w:szCs w:val="36"/>
        </w:rPr>
      </w:pPr>
    </w:p>
    <w:p>
      <w:pPr>
        <w:pStyle w:val="23"/>
        <w:spacing w:before="0" w:beforeLines="0" w:after="0" w:afterLines="0" w:line="360" w:lineRule="auto"/>
        <w:rPr>
          <w:rFonts w:hint="eastAsia" w:ascii="微软雅黑" w:hAnsi="微软雅黑" w:eastAsia="微软雅黑" w:cs="微软雅黑"/>
          <w:sz w:val="36"/>
          <w:szCs w:val="36"/>
        </w:rPr>
      </w:pPr>
      <w:r>
        <w:rPr>
          <w:rFonts w:hint="eastAsia" w:ascii="微软雅黑" w:hAnsi="微软雅黑" w:eastAsia="微软雅黑" w:cs="微软雅黑"/>
          <w:sz w:val="36"/>
          <w:szCs w:val="36"/>
        </w:rPr>
        <w:t>目　　 录</w:t>
      </w:r>
    </w:p>
    <w:p>
      <w:pPr>
        <w:pStyle w:val="23"/>
        <w:spacing w:before="0" w:beforeLines="0" w:after="0" w:afterLines="0" w:line="360" w:lineRule="auto"/>
        <w:rPr>
          <w:rFonts w:hint="eastAsia" w:ascii="微软雅黑" w:hAnsi="微软雅黑" w:eastAsia="微软雅黑" w:cs="微软雅黑"/>
          <w:sz w:val="36"/>
          <w:szCs w:val="36"/>
        </w:rPr>
      </w:pP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600" w:lineRule="exact"/>
        <w:textAlignment w:val="baseline"/>
        <w:rPr>
          <w:sz w:val="21"/>
          <w:szCs w:val="21"/>
        </w:rPr>
      </w:pPr>
      <w:r>
        <w:rPr>
          <w:rFonts w:hint="eastAsia" w:ascii="微软雅黑" w:hAnsi="微软雅黑" w:eastAsia="微软雅黑" w:cs="微软雅黑"/>
          <w:bCs w:val="0"/>
          <w:caps w:val="0"/>
          <w:sz w:val="21"/>
          <w:szCs w:val="21"/>
        </w:rPr>
        <w:fldChar w:fldCharType="begin"/>
      </w:r>
      <w:r>
        <w:rPr>
          <w:rFonts w:hint="eastAsia" w:ascii="微软雅黑" w:hAnsi="微软雅黑" w:eastAsia="微软雅黑" w:cs="微软雅黑"/>
          <w:bCs w:val="0"/>
          <w:caps w:val="0"/>
          <w:sz w:val="21"/>
          <w:szCs w:val="21"/>
        </w:rPr>
        <w:instrText xml:space="preserve"> TOC \o "1-4" \h \z \u </w:instrText>
      </w:r>
      <w:r>
        <w:rPr>
          <w:rFonts w:hint="eastAsia" w:ascii="微软雅黑" w:hAnsi="微软雅黑" w:eastAsia="微软雅黑" w:cs="微软雅黑"/>
          <w:bCs w:val="0"/>
          <w:caps w:val="0"/>
          <w:sz w:val="21"/>
          <w:szCs w:val="21"/>
        </w:rPr>
        <w:fldChar w:fldCharType="separate"/>
      </w:r>
      <w:r>
        <w:rPr>
          <w:rFonts w:hint="eastAsia" w:ascii="微软雅黑" w:hAnsi="微软雅黑" w:eastAsia="微软雅黑" w:cs="微软雅黑"/>
          <w:bCs w:val="0"/>
          <w:caps w:val="0"/>
          <w:sz w:val="21"/>
          <w:szCs w:val="22"/>
        </w:rPr>
        <w:fldChar w:fldCharType="begin"/>
      </w:r>
      <w:r>
        <w:rPr>
          <w:rFonts w:hint="eastAsia" w:ascii="微软雅黑" w:hAnsi="微软雅黑" w:eastAsia="微软雅黑" w:cs="微软雅黑"/>
          <w:bCs w:val="0"/>
          <w:caps w:val="0"/>
          <w:sz w:val="21"/>
          <w:szCs w:val="22"/>
        </w:rPr>
        <w:instrText xml:space="preserve"> HYPERLINK \l _Toc1063 </w:instrText>
      </w:r>
      <w:r>
        <w:rPr>
          <w:rFonts w:hint="eastAsia" w:ascii="微软雅黑" w:hAnsi="微软雅黑" w:eastAsia="微软雅黑" w:cs="微软雅黑"/>
          <w:bCs w:val="0"/>
          <w:caps w:val="0"/>
          <w:sz w:val="21"/>
          <w:szCs w:val="22"/>
        </w:rPr>
        <w:fldChar w:fldCharType="separate"/>
      </w:r>
      <w:r>
        <w:rPr>
          <w:rFonts w:hint="eastAsia" w:ascii="微软雅黑" w:hAnsi="微软雅黑" w:eastAsia="微软雅黑" w:cs="微软雅黑"/>
          <w:sz w:val="21"/>
          <w:szCs w:val="40"/>
        </w:rPr>
        <w:t>第一章  投标人须知</w:t>
      </w:r>
      <w:r>
        <w:rPr>
          <w:sz w:val="21"/>
          <w:szCs w:val="21"/>
        </w:rPr>
        <w:tab/>
      </w:r>
      <w:r>
        <w:rPr>
          <w:sz w:val="21"/>
          <w:szCs w:val="21"/>
        </w:rPr>
        <w:fldChar w:fldCharType="begin"/>
      </w:r>
      <w:r>
        <w:rPr>
          <w:sz w:val="21"/>
          <w:szCs w:val="21"/>
        </w:rPr>
        <w:instrText xml:space="preserve"> PAGEREF _Toc1063 </w:instrText>
      </w:r>
      <w:r>
        <w:rPr>
          <w:sz w:val="21"/>
          <w:szCs w:val="21"/>
        </w:rPr>
        <w:fldChar w:fldCharType="separate"/>
      </w:r>
      <w:r>
        <w:rPr>
          <w:sz w:val="21"/>
          <w:szCs w:val="21"/>
        </w:rPr>
        <w:t>4</w:t>
      </w:r>
      <w:r>
        <w:rPr>
          <w:sz w:val="21"/>
          <w:szCs w:val="21"/>
        </w:rPr>
        <w:fldChar w:fldCharType="end"/>
      </w:r>
      <w:r>
        <w:rPr>
          <w:rFonts w:hint="eastAsia" w:ascii="微软雅黑" w:hAnsi="微软雅黑" w:eastAsia="微软雅黑" w:cs="微软雅黑"/>
          <w:bCs w:val="0"/>
          <w:caps w:val="0"/>
          <w:sz w:val="21"/>
          <w:szCs w:val="22"/>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spacing w:line="600" w:lineRule="exact"/>
        <w:textAlignment w:val="baseline"/>
        <w:rPr>
          <w:b w:val="0"/>
          <w:bCs/>
          <w:i w:val="0"/>
          <w:iCs w:val="0"/>
          <w:sz w:val="21"/>
          <w:szCs w:val="21"/>
        </w:rPr>
      </w:pPr>
      <w:r>
        <w:rPr>
          <w:rFonts w:hint="eastAsia" w:ascii="微软雅黑" w:hAnsi="微软雅黑" w:eastAsia="微软雅黑" w:cs="微软雅黑"/>
          <w:b w:val="0"/>
          <w:bCs/>
          <w:i w:val="0"/>
          <w:iCs w:val="0"/>
          <w:caps/>
          <w:sz w:val="21"/>
          <w:szCs w:val="18"/>
        </w:rPr>
        <w:fldChar w:fldCharType="begin"/>
      </w:r>
      <w:r>
        <w:rPr>
          <w:rFonts w:hint="eastAsia" w:ascii="微软雅黑" w:hAnsi="微软雅黑" w:eastAsia="微软雅黑" w:cs="微软雅黑"/>
          <w:b w:val="0"/>
          <w:bCs/>
          <w:i w:val="0"/>
          <w:iCs w:val="0"/>
          <w:caps/>
          <w:sz w:val="21"/>
          <w:szCs w:val="18"/>
        </w:rPr>
        <w:instrText xml:space="preserve"> HYPERLINK \l _Toc16420 </w:instrText>
      </w:r>
      <w:r>
        <w:rPr>
          <w:rFonts w:hint="eastAsia" w:ascii="微软雅黑" w:hAnsi="微软雅黑" w:eastAsia="微软雅黑" w:cs="微软雅黑"/>
          <w:b w:val="0"/>
          <w:bCs/>
          <w:i w:val="0"/>
          <w:iCs w:val="0"/>
          <w:caps/>
          <w:sz w:val="21"/>
          <w:szCs w:val="18"/>
        </w:rPr>
        <w:fldChar w:fldCharType="separate"/>
      </w:r>
      <w:r>
        <w:rPr>
          <w:rFonts w:hint="eastAsia" w:ascii="微软雅黑" w:hAnsi="微软雅黑" w:eastAsia="微软雅黑" w:cs="微软雅黑"/>
          <w:b w:val="0"/>
          <w:bCs/>
          <w:i w:val="0"/>
          <w:iCs w:val="0"/>
          <w:sz w:val="21"/>
          <w:szCs w:val="21"/>
        </w:rPr>
        <w:t>第一部分 投标人须知前附表</w:t>
      </w:r>
      <w:r>
        <w:rPr>
          <w:b w:val="0"/>
          <w:bCs/>
          <w:i w:val="0"/>
          <w:iCs w:val="0"/>
          <w:sz w:val="21"/>
          <w:szCs w:val="21"/>
        </w:rPr>
        <w:tab/>
      </w:r>
      <w:r>
        <w:rPr>
          <w:b w:val="0"/>
          <w:bCs/>
          <w:i w:val="0"/>
          <w:iCs w:val="0"/>
          <w:sz w:val="21"/>
          <w:szCs w:val="21"/>
        </w:rPr>
        <w:fldChar w:fldCharType="begin"/>
      </w:r>
      <w:r>
        <w:rPr>
          <w:b w:val="0"/>
          <w:bCs/>
          <w:i w:val="0"/>
          <w:iCs w:val="0"/>
          <w:sz w:val="21"/>
          <w:szCs w:val="21"/>
        </w:rPr>
        <w:instrText xml:space="preserve"> PAGEREF _Toc16420 </w:instrText>
      </w:r>
      <w:r>
        <w:rPr>
          <w:b w:val="0"/>
          <w:bCs/>
          <w:i w:val="0"/>
          <w:iCs w:val="0"/>
          <w:sz w:val="21"/>
          <w:szCs w:val="21"/>
        </w:rPr>
        <w:fldChar w:fldCharType="separate"/>
      </w:r>
      <w:r>
        <w:rPr>
          <w:b w:val="0"/>
          <w:bCs/>
          <w:i w:val="0"/>
          <w:iCs w:val="0"/>
          <w:sz w:val="21"/>
          <w:szCs w:val="21"/>
        </w:rPr>
        <w:t>4</w:t>
      </w:r>
      <w:r>
        <w:rPr>
          <w:b w:val="0"/>
          <w:bCs/>
          <w:i w:val="0"/>
          <w:iCs w:val="0"/>
          <w:sz w:val="21"/>
          <w:szCs w:val="21"/>
        </w:rPr>
        <w:fldChar w:fldCharType="end"/>
      </w:r>
      <w:r>
        <w:rPr>
          <w:rFonts w:hint="eastAsia" w:ascii="微软雅黑" w:hAnsi="微软雅黑" w:eastAsia="微软雅黑" w:cs="微软雅黑"/>
          <w:b w:val="0"/>
          <w:bCs/>
          <w:i w:val="0"/>
          <w:iCs w:val="0"/>
          <w:caps/>
          <w:sz w:val="21"/>
          <w:szCs w:val="18"/>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spacing w:line="600" w:lineRule="exact"/>
        <w:textAlignment w:val="baseline"/>
        <w:rPr>
          <w:b w:val="0"/>
          <w:bCs/>
          <w:i w:val="0"/>
          <w:iCs w:val="0"/>
          <w:sz w:val="21"/>
          <w:szCs w:val="21"/>
        </w:rPr>
      </w:pPr>
      <w:r>
        <w:rPr>
          <w:rFonts w:hint="eastAsia" w:ascii="微软雅黑" w:hAnsi="微软雅黑" w:eastAsia="微软雅黑" w:cs="微软雅黑"/>
          <w:b w:val="0"/>
          <w:bCs/>
          <w:i w:val="0"/>
          <w:iCs w:val="0"/>
          <w:caps/>
          <w:sz w:val="21"/>
          <w:szCs w:val="18"/>
        </w:rPr>
        <w:fldChar w:fldCharType="begin"/>
      </w:r>
      <w:r>
        <w:rPr>
          <w:rFonts w:hint="eastAsia" w:ascii="微软雅黑" w:hAnsi="微软雅黑" w:eastAsia="微软雅黑" w:cs="微软雅黑"/>
          <w:b w:val="0"/>
          <w:bCs/>
          <w:i w:val="0"/>
          <w:iCs w:val="0"/>
          <w:caps/>
          <w:sz w:val="21"/>
          <w:szCs w:val="18"/>
        </w:rPr>
        <w:instrText xml:space="preserve"> HYPERLINK \l _Toc29649 </w:instrText>
      </w:r>
      <w:r>
        <w:rPr>
          <w:rFonts w:hint="eastAsia" w:ascii="微软雅黑" w:hAnsi="微软雅黑" w:eastAsia="微软雅黑" w:cs="微软雅黑"/>
          <w:b w:val="0"/>
          <w:bCs/>
          <w:i w:val="0"/>
          <w:iCs w:val="0"/>
          <w:caps/>
          <w:sz w:val="21"/>
          <w:szCs w:val="18"/>
        </w:rPr>
        <w:fldChar w:fldCharType="separate"/>
      </w:r>
      <w:r>
        <w:rPr>
          <w:rFonts w:hint="eastAsia" w:ascii="微软雅黑" w:hAnsi="微软雅黑" w:eastAsia="微软雅黑" w:cs="微软雅黑"/>
          <w:b w:val="0"/>
          <w:bCs/>
          <w:i w:val="0"/>
          <w:iCs w:val="0"/>
          <w:sz w:val="21"/>
          <w:szCs w:val="21"/>
        </w:rPr>
        <w:t>第二部分 投标人须知</w:t>
      </w:r>
      <w:r>
        <w:rPr>
          <w:b w:val="0"/>
          <w:bCs/>
          <w:i w:val="0"/>
          <w:iCs w:val="0"/>
          <w:sz w:val="21"/>
          <w:szCs w:val="21"/>
        </w:rPr>
        <w:tab/>
      </w:r>
      <w:r>
        <w:rPr>
          <w:b w:val="0"/>
          <w:bCs/>
          <w:i w:val="0"/>
          <w:iCs w:val="0"/>
          <w:sz w:val="21"/>
          <w:szCs w:val="21"/>
        </w:rPr>
        <w:fldChar w:fldCharType="begin"/>
      </w:r>
      <w:r>
        <w:rPr>
          <w:b w:val="0"/>
          <w:bCs/>
          <w:i w:val="0"/>
          <w:iCs w:val="0"/>
          <w:sz w:val="21"/>
          <w:szCs w:val="21"/>
        </w:rPr>
        <w:instrText xml:space="preserve"> PAGEREF _Toc29649 </w:instrText>
      </w:r>
      <w:r>
        <w:rPr>
          <w:b w:val="0"/>
          <w:bCs/>
          <w:i w:val="0"/>
          <w:iCs w:val="0"/>
          <w:sz w:val="21"/>
          <w:szCs w:val="21"/>
        </w:rPr>
        <w:fldChar w:fldCharType="separate"/>
      </w:r>
      <w:r>
        <w:rPr>
          <w:b w:val="0"/>
          <w:bCs/>
          <w:i w:val="0"/>
          <w:iCs w:val="0"/>
          <w:sz w:val="21"/>
          <w:szCs w:val="21"/>
        </w:rPr>
        <w:t>6</w:t>
      </w:r>
      <w:r>
        <w:rPr>
          <w:b w:val="0"/>
          <w:bCs/>
          <w:i w:val="0"/>
          <w:iCs w:val="0"/>
          <w:sz w:val="21"/>
          <w:szCs w:val="21"/>
        </w:rPr>
        <w:fldChar w:fldCharType="end"/>
      </w:r>
      <w:r>
        <w:rPr>
          <w:rFonts w:hint="eastAsia" w:ascii="微软雅黑" w:hAnsi="微软雅黑" w:eastAsia="微软雅黑" w:cs="微软雅黑"/>
          <w:b w:val="0"/>
          <w:bCs/>
          <w:i w:val="0"/>
          <w:iCs w:val="0"/>
          <w:caps/>
          <w:sz w:val="21"/>
          <w:szCs w:val="18"/>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spacing w:line="600" w:lineRule="exact"/>
        <w:textAlignment w:val="baseline"/>
        <w:rPr>
          <w:rFonts w:hint="eastAsia" w:ascii="微软雅黑" w:hAnsi="微软雅黑" w:eastAsia="微软雅黑" w:cs="微软雅黑"/>
          <w:b w:val="0"/>
          <w:bCs/>
          <w:sz w:val="20"/>
          <w:szCs w:val="20"/>
        </w:rPr>
      </w:pPr>
      <w:r>
        <w:rPr>
          <w:rFonts w:hint="eastAsia" w:ascii="微软雅黑" w:hAnsi="微软雅黑" w:eastAsia="微软雅黑" w:cs="微软雅黑"/>
          <w:b w:val="0"/>
          <w:bCs/>
          <w:caps/>
          <w:sz w:val="20"/>
          <w:szCs w:val="16"/>
        </w:rPr>
        <w:fldChar w:fldCharType="begin"/>
      </w:r>
      <w:r>
        <w:rPr>
          <w:rFonts w:hint="eastAsia" w:ascii="微软雅黑" w:hAnsi="微软雅黑" w:eastAsia="微软雅黑" w:cs="微软雅黑"/>
          <w:b w:val="0"/>
          <w:bCs/>
          <w:caps/>
          <w:sz w:val="20"/>
          <w:szCs w:val="16"/>
        </w:rPr>
        <w:instrText xml:space="preserve"> HYPERLINK \l _Toc5230 </w:instrText>
      </w:r>
      <w:r>
        <w:rPr>
          <w:rFonts w:hint="eastAsia" w:ascii="微软雅黑" w:hAnsi="微软雅黑" w:eastAsia="微软雅黑" w:cs="微软雅黑"/>
          <w:b w:val="0"/>
          <w:bCs/>
          <w:caps/>
          <w:sz w:val="20"/>
          <w:szCs w:val="16"/>
        </w:rPr>
        <w:fldChar w:fldCharType="separate"/>
      </w:r>
      <w:r>
        <w:rPr>
          <w:rFonts w:hint="eastAsia" w:ascii="微软雅黑" w:hAnsi="微软雅黑" w:eastAsia="微软雅黑" w:cs="微软雅黑"/>
          <w:b w:val="0"/>
          <w:bCs/>
          <w:sz w:val="20"/>
          <w:szCs w:val="20"/>
        </w:rPr>
        <w:t>一、 总则</w:t>
      </w:r>
      <w:r>
        <w:rPr>
          <w:rFonts w:hint="eastAsia" w:ascii="微软雅黑" w:hAnsi="微软雅黑" w:eastAsia="微软雅黑" w:cs="微软雅黑"/>
          <w:b w:val="0"/>
          <w:bCs/>
          <w:sz w:val="20"/>
          <w:szCs w:val="20"/>
        </w:rPr>
        <w:tab/>
      </w:r>
      <w:r>
        <w:rPr>
          <w:rFonts w:hint="eastAsia" w:ascii="微软雅黑" w:hAnsi="微软雅黑" w:eastAsia="微软雅黑" w:cs="微软雅黑"/>
          <w:b w:val="0"/>
          <w:bCs/>
          <w:sz w:val="20"/>
          <w:szCs w:val="20"/>
        </w:rPr>
        <w:fldChar w:fldCharType="begin"/>
      </w:r>
      <w:r>
        <w:rPr>
          <w:rFonts w:hint="eastAsia" w:ascii="微软雅黑" w:hAnsi="微软雅黑" w:eastAsia="微软雅黑" w:cs="微软雅黑"/>
          <w:b w:val="0"/>
          <w:bCs/>
          <w:sz w:val="20"/>
          <w:szCs w:val="20"/>
        </w:rPr>
        <w:instrText xml:space="preserve"> PAGEREF _Toc5230 </w:instrText>
      </w:r>
      <w:r>
        <w:rPr>
          <w:rFonts w:hint="eastAsia" w:ascii="微软雅黑" w:hAnsi="微软雅黑" w:eastAsia="微软雅黑" w:cs="微软雅黑"/>
          <w:b w:val="0"/>
          <w:bCs/>
          <w:sz w:val="20"/>
          <w:szCs w:val="20"/>
        </w:rPr>
        <w:fldChar w:fldCharType="separate"/>
      </w:r>
      <w:r>
        <w:rPr>
          <w:rFonts w:hint="eastAsia" w:ascii="微软雅黑" w:hAnsi="微软雅黑" w:eastAsia="微软雅黑" w:cs="微软雅黑"/>
          <w:b w:val="0"/>
          <w:bCs/>
          <w:sz w:val="20"/>
          <w:szCs w:val="20"/>
        </w:rPr>
        <w:t>6</w:t>
      </w:r>
      <w:r>
        <w:rPr>
          <w:rFonts w:hint="eastAsia" w:ascii="微软雅黑" w:hAnsi="微软雅黑" w:eastAsia="微软雅黑" w:cs="微软雅黑"/>
          <w:b w:val="0"/>
          <w:bCs/>
          <w:sz w:val="20"/>
          <w:szCs w:val="20"/>
        </w:rPr>
        <w:fldChar w:fldCharType="end"/>
      </w:r>
      <w:r>
        <w:rPr>
          <w:rFonts w:hint="eastAsia" w:ascii="微软雅黑" w:hAnsi="微软雅黑" w:eastAsia="微软雅黑" w:cs="微软雅黑"/>
          <w:b w:val="0"/>
          <w:bCs/>
          <w:caps/>
          <w:sz w:val="20"/>
          <w:szCs w:val="16"/>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spacing w:line="600" w:lineRule="exact"/>
        <w:textAlignment w:val="baseline"/>
        <w:rPr>
          <w:rFonts w:hint="eastAsia" w:ascii="微软雅黑" w:hAnsi="微软雅黑" w:eastAsia="微软雅黑" w:cs="微软雅黑"/>
          <w:b w:val="0"/>
          <w:bCs/>
          <w:sz w:val="20"/>
          <w:szCs w:val="20"/>
        </w:rPr>
      </w:pPr>
      <w:r>
        <w:rPr>
          <w:rFonts w:hint="eastAsia" w:ascii="微软雅黑" w:hAnsi="微软雅黑" w:eastAsia="微软雅黑" w:cs="微软雅黑"/>
          <w:b w:val="0"/>
          <w:bCs/>
          <w:caps/>
          <w:sz w:val="20"/>
          <w:szCs w:val="16"/>
        </w:rPr>
        <w:fldChar w:fldCharType="begin"/>
      </w:r>
      <w:r>
        <w:rPr>
          <w:rFonts w:hint="eastAsia" w:ascii="微软雅黑" w:hAnsi="微软雅黑" w:eastAsia="微软雅黑" w:cs="微软雅黑"/>
          <w:b w:val="0"/>
          <w:bCs/>
          <w:caps/>
          <w:sz w:val="20"/>
          <w:szCs w:val="16"/>
        </w:rPr>
        <w:instrText xml:space="preserve"> HYPERLINK \l _Toc15273 </w:instrText>
      </w:r>
      <w:r>
        <w:rPr>
          <w:rFonts w:hint="eastAsia" w:ascii="微软雅黑" w:hAnsi="微软雅黑" w:eastAsia="微软雅黑" w:cs="微软雅黑"/>
          <w:b w:val="0"/>
          <w:bCs/>
          <w:caps/>
          <w:sz w:val="20"/>
          <w:szCs w:val="16"/>
        </w:rPr>
        <w:fldChar w:fldCharType="separate"/>
      </w:r>
      <w:r>
        <w:rPr>
          <w:rFonts w:hint="eastAsia" w:ascii="微软雅黑" w:hAnsi="微软雅黑" w:eastAsia="微软雅黑" w:cs="微软雅黑"/>
          <w:b w:val="0"/>
          <w:bCs/>
          <w:sz w:val="20"/>
          <w:szCs w:val="20"/>
        </w:rPr>
        <w:t>二、招标文件</w:t>
      </w:r>
      <w:r>
        <w:rPr>
          <w:rFonts w:hint="eastAsia" w:ascii="微软雅黑" w:hAnsi="微软雅黑" w:eastAsia="微软雅黑" w:cs="微软雅黑"/>
          <w:b w:val="0"/>
          <w:bCs/>
          <w:sz w:val="20"/>
          <w:szCs w:val="20"/>
        </w:rPr>
        <w:tab/>
      </w:r>
      <w:r>
        <w:rPr>
          <w:rFonts w:hint="eastAsia" w:ascii="微软雅黑" w:hAnsi="微软雅黑" w:eastAsia="微软雅黑" w:cs="微软雅黑"/>
          <w:b w:val="0"/>
          <w:bCs/>
          <w:sz w:val="20"/>
          <w:szCs w:val="20"/>
        </w:rPr>
        <w:fldChar w:fldCharType="begin"/>
      </w:r>
      <w:r>
        <w:rPr>
          <w:rFonts w:hint="eastAsia" w:ascii="微软雅黑" w:hAnsi="微软雅黑" w:eastAsia="微软雅黑" w:cs="微软雅黑"/>
          <w:b w:val="0"/>
          <w:bCs/>
          <w:sz w:val="20"/>
          <w:szCs w:val="20"/>
        </w:rPr>
        <w:instrText xml:space="preserve"> PAGEREF _Toc15273 </w:instrText>
      </w:r>
      <w:r>
        <w:rPr>
          <w:rFonts w:hint="eastAsia" w:ascii="微软雅黑" w:hAnsi="微软雅黑" w:eastAsia="微软雅黑" w:cs="微软雅黑"/>
          <w:b w:val="0"/>
          <w:bCs/>
          <w:sz w:val="20"/>
          <w:szCs w:val="20"/>
        </w:rPr>
        <w:fldChar w:fldCharType="separate"/>
      </w:r>
      <w:r>
        <w:rPr>
          <w:rFonts w:hint="eastAsia" w:ascii="微软雅黑" w:hAnsi="微软雅黑" w:eastAsia="微软雅黑" w:cs="微软雅黑"/>
          <w:b w:val="0"/>
          <w:bCs/>
          <w:sz w:val="20"/>
          <w:szCs w:val="20"/>
        </w:rPr>
        <w:t>8</w:t>
      </w:r>
      <w:r>
        <w:rPr>
          <w:rFonts w:hint="eastAsia" w:ascii="微软雅黑" w:hAnsi="微软雅黑" w:eastAsia="微软雅黑" w:cs="微软雅黑"/>
          <w:b w:val="0"/>
          <w:bCs/>
          <w:sz w:val="20"/>
          <w:szCs w:val="20"/>
        </w:rPr>
        <w:fldChar w:fldCharType="end"/>
      </w:r>
      <w:r>
        <w:rPr>
          <w:rFonts w:hint="eastAsia" w:ascii="微软雅黑" w:hAnsi="微软雅黑" w:eastAsia="微软雅黑" w:cs="微软雅黑"/>
          <w:b w:val="0"/>
          <w:bCs/>
          <w:caps/>
          <w:sz w:val="20"/>
          <w:szCs w:val="16"/>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spacing w:line="600" w:lineRule="exact"/>
        <w:textAlignment w:val="baseline"/>
        <w:rPr>
          <w:rFonts w:hint="eastAsia" w:ascii="微软雅黑" w:hAnsi="微软雅黑" w:eastAsia="微软雅黑" w:cs="微软雅黑"/>
          <w:b w:val="0"/>
          <w:bCs/>
          <w:sz w:val="20"/>
          <w:szCs w:val="20"/>
        </w:rPr>
      </w:pPr>
      <w:r>
        <w:rPr>
          <w:rFonts w:hint="eastAsia" w:ascii="微软雅黑" w:hAnsi="微软雅黑" w:eastAsia="微软雅黑" w:cs="微软雅黑"/>
          <w:b w:val="0"/>
          <w:bCs/>
          <w:caps/>
          <w:sz w:val="20"/>
          <w:szCs w:val="16"/>
        </w:rPr>
        <w:fldChar w:fldCharType="begin"/>
      </w:r>
      <w:r>
        <w:rPr>
          <w:rFonts w:hint="eastAsia" w:ascii="微软雅黑" w:hAnsi="微软雅黑" w:eastAsia="微软雅黑" w:cs="微软雅黑"/>
          <w:b w:val="0"/>
          <w:bCs/>
          <w:caps/>
          <w:sz w:val="20"/>
          <w:szCs w:val="16"/>
        </w:rPr>
        <w:instrText xml:space="preserve"> HYPERLINK \l _Toc11958 </w:instrText>
      </w:r>
      <w:r>
        <w:rPr>
          <w:rFonts w:hint="eastAsia" w:ascii="微软雅黑" w:hAnsi="微软雅黑" w:eastAsia="微软雅黑" w:cs="微软雅黑"/>
          <w:b w:val="0"/>
          <w:bCs/>
          <w:caps/>
          <w:sz w:val="20"/>
          <w:szCs w:val="16"/>
        </w:rPr>
        <w:fldChar w:fldCharType="separate"/>
      </w:r>
      <w:r>
        <w:rPr>
          <w:rFonts w:hint="eastAsia" w:ascii="微软雅黑" w:hAnsi="微软雅黑" w:eastAsia="微软雅黑" w:cs="微软雅黑"/>
          <w:b w:val="0"/>
          <w:bCs/>
          <w:sz w:val="20"/>
          <w:szCs w:val="20"/>
        </w:rPr>
        <w:t>三、投标文件</w:t>
      </w:r>
      <w:r>
        <w:rPr>
          <w:rFonts w:hint="eastAsia" w:ascii="微软雅黑" w:hAnsi="微软雅黑" w:eastAsia="微软雅黑" w:cs="微软雅黑"/>
          <w:b w:val="0"/>
          <w:bCs/>
          <w:sz w:val="20"/>
          <w:szCs w:val="20"/>
        </w:rPr>
        <w:tab/>
      </w:r>
      <w:r>
        <w:rPr>
          <w:rFonts w:hint="eastAsia" w:ascii="微软雅黑" w:hAnsi="微软雅黑" w:eastAsia="微软雅黑" w:cs="微软雅黑"/>
          <w:b w:val="0"/>
          <w:bCs/>
          <w:sz w:val="20"/>
          <w:szCs w:val="20"/>
        </w:rPr>
        <w:fldChar w:fldCharType="begin"/>
      </w:r>
      <w:r>
        <w:rPr>
          <w:rFonts w:hint="eastAsia" w:ascii="微软雅黑" w:hAnsi="微软雅黑" w:eastAsia="微软雅黑" w:cs="微软雅黑"/>
          <w:b w:val="0"/>
          <w:bCs/>
          <w:sz w:val="20"/>
          <w:szCs w:val="20"/>
        </w:rPr>
        <w:instrText xml:space="preserve"> PAGEREF _Toc11958 </w:instrText>
      </w:r>
      <w:r>
        <w:rPr>
          <w:rFonts w:hint="eastAsia" w:ascii="微软雅黑" w:hAnsi="微软雅黑" w:eastAsia="微软雅黑" w:cs="微软雅黑"/>
          <w:b w:val="0"/>
          <w:bCs/>
          <w:sz w:val="20"/>
          <w:szCs w:val="20"/>
        </w:rPr>
        <w:fldChar w:fldCharType="separate"/>
      </w:r>
      <w:r>
        <w:rPr>
          <w:rFonts w:hint="eastAsia" w:ascii="微软雅黑" w:hAnsi="微软雅黑" w:eastAsia="微软雅黑" w:cs="微软雅黑"/>
          <w:b w:val="0"/>
          <w:bCs/>
          <w:sz w:val="20"/>
          <w:szCs w:val="20"/>
        </w:rPr>
        <w:t>9</w:t>
      </w:r>
      <w:r>
        <w:rPr>
          <w:rFonts w:hint="eastAsia" w:ascii="微软雅黑" w:hAnsi="微软雅黑" w:eastAsia="微软雅黑" w:cs="微软雅黑"/>
          <w:b w:val="0"/>
          <w:bCs/>
          <w:sz w:val="20"/>
          <w:szCs w:val="20"/>
        </w:rPr>
        <w:fldChar w:fldCharType="end"/>
      </w:r>
      <w:r>
        <w:rPr>
          <w:rFonts w:hint="eastAsia" w:ascii="微软雅黑" w:hAnsi="微软雅黑" w:eastAsia="微软雅黑" w:cs="微软雅黑"/>
          <w:b w:val="0"/>
          <w:bCs/>
          <w:caps/>
          <w:sz w:val="20"/>
          <w:szCs w:val="16"/>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spacing w:line="600" w:lineRule="exact"/>
        <w:textAlignment w:val="baseline"/>
        <w:rPr>
          <w:rFonts w:hint="eastAsia" w:ascii="微软雅黑" w:hAnsi="微软雅黑" w:eastAsia="微软雅黑" w:cs="微软雅黑"/>
          <w:b w:val="0"/>
          <w:bCs/>
          <w:sz w:val="20"/>
          <w:szCs w:val="20"/>
        </w:rPr>
      </w:pPr>
      <w:r>
        <w:rPr>
          <w:rFonts w:hint="eastAsia" w:ascii="微软雅黑" w:hAnsi="微软雅黑" w:eastAsia="微软雅黑" w:cs="微软雅黑"/>
          <w:b w:val="0"/>
          <w:bCs/>
          <w:caps/>
          <w:sz w:val="20"/>
          <w:szCs w:val="16"/>
        </w:rPr>
        <w:fldChar w:fldCharType="begin"/>
      </w:r>
      <w:r>
        <w:rPr>
          <w:rFonts w:hint="eastAsia" w:ascii="微软雅黑" w:hAnsi="微软雅黑" w:eastAsia="微软雅黑" w:cs="微软雅黑"/>
          <w:b w:val="0"/>
          <w:bCs/>
          <w:caps/>
          <w:sz w:val="20"/>
          <w:szCs w:val="16"/>
        </w:rPr>
        <w:instrText xml:space="preserve"> HYPERLINK \l _Toc20355 </w:instrText>
      </w:r>
      <w:r>
        <w:rPr>
          <w:rFonts w:hint="eastAsia" w:ascii="微软雅黑" w:hAnsi="微软雅黑" w:eastAsia="微软雅黑" w:cs="微软雅黑"/>
          <w:b w:val="0"/>
          <w:bCs/>
          <w:caps/>
          <w:sz w:val="20"/>
          <w:szCs w:val="16"/>
        </w:rPr>
        <w:fldChar w:fldCharType="separate"/>
      </w:r>
      <w:r>
        <w:rPr>
          <w:rFonts w:hint="eastAsia" w:ascii="微软雅黑" w:hAnsi="微软雅黑" w:eastAsia="微软雅黑" w:cs="微软雅黑"/>
          <w:b w:val="0"/>
          <w:bCs/>
          <w:sz w:val="20"/>
          <w:szCs w:val="20"/>
        </w:rPr>
        <w:t>四、投标</w:t>
      </w:r>
      <w:r>
        <w:rPr>
          <w:rFonts w:hint="eastAsia" w:ascii="微软雅黑" w:hAnsi="微软雅黑" w:eastAsia="微软雅黑" w:cs="微软雅黑"/>
          <w:b w:val="0"/>
          <w:bCs/>
          <w:sz w:val="20"/>
          <w:szCs w:val="20"/>
        </w:rPr>
        <w:tab/>
      </w:r>
      <w:r>
        <w:rPr>
          <w:rFonts w:hint="eastAsia" w:ascii="微软雅黑" w:hAnsi="微软雅黑" w:eastAsia="微软雅黑" w:cs="微软雅黑"/>
          <w:b w:val="0"/>
          <w:bCs/>
          <w:sz w:val="20"/>
          <w:szCs w:val="20"/>
        </w:rPr>
        <w:fldChar w:fldCharType="begin"/>
      </w:r>
      <w:r>
        <w:rPr>
          <w:rFonts w:hint="eastAsia" w:ascii="微软雅黑" w:hAnsi="微软雅黑" w:eastAsia="微软雅黑" w:cs="微软雅黑"/>
          <w:b w:val="0"/>
          <w:bCs/>
          <w:sz w:val="20"/>
          <w:szCs w:val="20"/>
        </w:rPr>
        <w:instrText xml:space="preserve"> PAGEREF _Toc20355 </w:instrText>
      </w:r>
      <w:r>
        <w:rPr>
          <w:rFonts w:hint="eastAsia" w:ascii="微软雅黑" w:hAnsi="微软雅黑" w:eastAsia="微软雅黑" w:cs="微软雅黑"/>
          <w:b w:val="0"/>
          <w:bCs/>
          <w:sz w:val="20"/>
          <w:szCs w:val="20"/>
        </w:rPr>
        <w:fldChar w:fldCharType="separate"/>
      </w:r>
      <w:r>
        <w:rPr>
          <w:rFonts w:hint="eastAsia" w:ascii="微软雅黑" w:hAnsi="微软雅黑" w:eastAsia="微软雅黑" w:cs="微软雅黑"/>
          <w:b w:val="0"/>
          <w:bCs/>
          <w:sz w:val="20"/>
          <w:szCs w:val="20"/>
        </w:rPr>
        <w:t>10</w:t>
      </w:r>
      <w:r>
        <w:rPr>
          <w:rFonts w:hint="eastAsia" w:ascii="微软雅黑" w:hAnsi="微软雅黑" w:eastAsia="微软雅黑" w:cs="微软雅黑"/>
          <w:b w:val="0"/>
          <w:bCs/>
          <w:sz w:val="20"/>
          <w:szCs w:val="20"/>
        </w:rPr>
        <w:fldChar w:fldCharType="end"/>
      </w:r>
      <w:r>
        <w:rPr>
          <w:rFonts w:hint="eastAsia" w:ascii="微软雅黑" w:hAnsi="微软雅黑" w:eastAsia="微软雅黑" w:cs="微软雅黑"/>
          <w:b w:val="0"/>
          <w:bCs/>
          <w:caps/>
          <w:sz w:val="20"/>
          <w:szCs w:val="16"/>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spacing w:line="600" w:lineRule="exact"/>
        <w:textAlignment w:val="baseline"/>
        <w:rPr>
          <w:rFonts w:hint="eastAsia" w:ascii="微软雅黑" w:hAnsi="微软雅黑" w:eastAsia="微软雅黑" w:cs="微软雅黑"/>
          <w:b w:val="0"/>
          <w:bCs/>
          <w:sz w:val="20"/>
          <w:szCs w:val="20"/>
        </w:rPr>
      </w:pPr>
      <w:r>
        <w:rPr>
          <w:rFonts w:hint="eastAsia" w:ascii="微软雅黑" w:hAnsi="微软雅黑" w:eastAsia="微软雅黑" w:cs="微软雅黑"/>
          <w:b w:val="0"/>
          <w:bCs/>
          <w:caps/>
          <w:sz w:val="20"/>
          <w:szCs w:val="16"/>
        </w:rPr>
        <w:fldChar w:fldCharType="begin"/>
      </w:r>
      <w:r>
        <w:rPr>
          <w:rFonts w:hint="eastAsia" w:ascii="微软雅黑" w:hAnsi="微软雅黑" w:eastAsia="微软雅黑" w:cs="微软雅黑"/>
          <w:b w:val="0"/>
          <w:bCs/>
          <w:caps/>
          <w:sz w:val="20"/>
          <w:szCs w:val="16"/>
        </w:rPr>
        <w:instrText xml:space="preserve"> HYPERLINK \l _Toc8884 </w:instrText>
      </w:r>
      <w:r>
        <w:rPr>
          <w:rFonts w:hint="eastAsia" w:ascii="微软雅黑" w:hAnsi="微软雅黑" w:eastAsia="微软雅黑" w:cs="微软雅黑"/>
          <w:b w:val="0"/>
          <w:bCs/>
          <w:caps/>
          <w:sz w:val="20"/>
          <w:szCs w:val="16"/>
        </w:rPr>
        <w:fldChar w:fldCharType="separate"/>
      </w:r>
      <w:r>
        <w:rPr>
          <w:rFonts w:hint="eastAsia" w:ascii="微软雅黑" w:hAnsi="微软雅黑" w:eastAsia="微软雅黑" w:cs="微软雅黑"/>
          <w:b w:val="0"/>
          <w:bCs/>
          <w:sz w:val="20"/>
          <w:szCs w:val="20"/>
        </w:rPr>
        <w:t>五、回标、开标及评标</w:t>
      </w:r>
      <w:r>
        <w:rPr>
          <w:rFonts w:hint="eastAsia" w:ascii="微软雅黑" w:hAnsi="微软雅黑" w:eastAsia="微软雅黑" w:cs="微软雅黑"/>
          <w:b w:val="0"/>
          <w:bCs/>
          <w:sz w:val="20"/>
          <w:szCs w:val="20"/>
        </w:rPr>
        <w:tab/>
      </w:r>
      <w:r>
        <w:rPr>
          <w:rFonts w:hint="eastAsia" w:ascii="微软雅黑" w:hAnsi="微软雅黑" w:eastAsia="微软雅黑" w:cs="微软雅黑"/>
          <w:b w:val="0"/>
          <w:bCs/>
          <w:sz w:val="20"/>
          <w:szCs w:val="20"/>
        </w:rPr>
        <w:fldChar w:fldCharType="begin"/>
      </w:r>
      <w:r>
        <w:rPr>
          <w:rFonts w:hint="eastAsia" w:ascii="微软雅黑" w:hAnsi="微软雅黑" w:eastAsia="微软雅黑" w:cs="微软雅黑"/>
          <w:b w:val="0"/>
          <w:bCs/>
          <w:sz w:val="20"/>
          <w:szCs w:val="20"/>
        </w:rPr>
        <w:instrText xml:space="preserve"> PAGEREF _Toc8884 </w:instrText>
      </w:r>
      <w:r>
        <w:rPr>
          <w:rFonts w:hint="eastAsia" w:ascii="微软雅黑" w:hAnsi="微软雅黑" w:eastAsia="微软雅黑" w:cs="微软雅黑"/>
          <w:b w:val="0"/>
          <w:bCs/>
          <w:sz w:val="20"/>
          <w:szCs w:val="20"/>
        </w:rPr>
        <w:fldChar w:fldCharType="separate"/>
      </w:r>
      <w:r>
        <w:rPr>
          <w:rFonts w:hint="eastAsia" w:ascii="微软雅黑" w:hAnsi="微软雅黑" w:eastAsia="微软雅黑" w:cs="微软雅黑"/>
          <w:b w:val="0"/>
          <w:bCs/>
          <w:sz w:val="20"/>
          <w:szCs w:val="20"/>
        </w:rPr>
        <w:t>11</w:t>
      </w:r>
      <w:r>
        <w:rPr>
          <w:rFonts w:hint="eastAsia" w:ascii="微软雅黑" w:hAnsi="微软雅黑" w:eastAsia="微软雅黑" w:cs="微软雅黑"/>
          <w:b w:val="0"/>
          <w:bCs/>
          <w:sz w:val="20"/>
          <w:szCs w:val="20"/>
        </w:rPr>
        <w:fldChar w:fldCharType="end"/>
      </w:r>
      <w:r>
        <w:rPr>
          <w:rFonts w:hint="eastAsia" w:ascii="微软雅黑" w:hAnsi="微软雅黑" w:eastAsia="微软雅黑" w:cs="微软雅黑"/>
          <w:b w:val="0"/>
          <w:bCs/>
          <w:caps/>
          <w:sz w:val="20"/>
          <w:szCs w:val="16"/>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spacing w:line="600" w:lineRule="exact"/>
        <w:textAlignment w:val="baseline"/>
        <w:rPr>
          <w:rFonts w:hint="eastAsia" w:ascii="微软雅黑" w:hAnsi="微软雅黑" w:eastAsia="微软雅黑" w:cs="微软雅黑"/>
          <w:b w:val="0"/>
          <w:bCs/>
          <w:sz w:val="20"/>
          <w:szCs w:val="20"/>
        </w:rPr>
      </w:pPr>
      <w:r>
        <w:rPr>
          <w:rFonts w:hint="eastAsia" w:ascii="微软雅黑" w:hAnsi="微软雅黑" w:eastAsia="微软雅黑" w:cs="微软雅黑"/>
          <w:b w:val="0"/>
          <w:bCs/>
          <w:caps/>
          <w:sz w:val="20"/>
          <w:szCs w:val="16"/>
        </w:rPr>
        <w:fldChar w:fldCharType="begin"/>
      </w:r>
      <w:r>
        <w:rPr>
          <w:rFonts w:hint="eastAsia" w:ascii="微软雅黑" w:hAnsi="微软雅黑" w:eastAsia="微软雅黑" w:cs="微软雅黑"/>
          <w:b w:val="0"/>
          <w:bCs/>
          <w:caps/>
          <w:sz w:val="20"/>
          <w:szCs w:val="16"/>
        </w:rPr>
        <w:instrText xml:space="preserve"> HYPERLINK \l _Toc24067 </w:instrText>
      </w:r>
      <w:r>
        <w:rPr>
          <w:rFonts w:hint="eastAsia" w:ascii="微软雅黑" w:hAnsi="微软雅黑" w:eastAsia="微软雅黑" w:cs="微软雅黑"/>
          <w:b w:val="0"/>
          <w:bCs/>
          <w:caps/>
          <w:sz w:val="20"/>
          <w:szCs w:val="16"/>
        </w:rPr>
        <w:fldChar w:fldCharType="separate"/>
      </w:r>
      <w:r>
        <w:rPr>
          <w:rFonts w:hint="eastAsia" w:ascii="微软雅黑" w:hAnsi="微软雅黑" w:eastAsia="微软雅黑" w:cs="微软雅黑"/>
          <w:b w:val="0"/>
          <w:bCs/>
          <w:sz w:val="20"/>
          <w:szCs w:val="20"/>
        </w:rPr>
        <w:t>六、定标</w:t>
      </w:r>
      <w:r>
        <w:rPr>
          <w:rFonts w:hint="eastAsia" w:ascii="微软雅黑" w:hAnsi="微软雅黑" w:eastAsia="微软雅黑" w:cs="微软雅黑"/>
          <w:b w:val="0"/>
          <w:bCs/>
          <w:sz w:val="20"/>
          <w:szCs w:val="20"/>
        </w:rPr>
        <w:tab/>
      </w:r>
      <w:r>
        <w:rPr>
          <w:rFonts w:hint="eastAsia" w:ascii="微软雅黑" w:hAnsi="微软雅黑" w:eastAsia="微软雅黑" w:cs="微软雅黑"/>
          <w:b w:val="0"/>
          <w:bCs/>
          <w:sz w:val="20"/>
          <w:szCs w:val="20"/>
        </w:rPr>
        <w:fldChar w:fldCharType="begin"/>
      </w:r>
      <w:r>
        <w:rPr>
          <w:rFonts w:hint="eastAsia" w:ascii="微软雅黑" w:hAnsi="微软雅黑" w:eastAsia="微软雅黑" w:cs="微软雅黑"/>
          <w:b w:val="0"/>
          <w:bCs/>
          <w:sz w:val="20"/>
          <w:szCs w:val="20"/>
        </w:rPr>
        <w:instrText xml:space="preserve"> PAGEREF _Toc24067 </w:instrText>
      </w:r>
      <w:r>
        <w:rPr>
          <w:rFonts w:hint="eastAsia" w:ascii="微软雅黑" w:hAnsi="微软雅黑" w:eastAsia="微软雅黑" w:cs="微软雅黑"/>
          <w:b w:val="0"/>
          <w:bCs/>
          <w:sz w:val="20"/>
          <w:szCs w:val="20"/>
        </w:rPr>
        <w:fldChar w:fldCharType="separate"/>
      </w:r>
      <w:r>
        <w:rPr>
          <w:rFonts w:hint="eastAsia" w:ascii="微软雅黑" w:hAnsi="微软雅黑" w:eastAsia="微软雅黑" w:cs="微软雅黑"/>
          <w:b w:val="0"/>
          <w:bCs/>
          <w:sz w:val="20"/>
          <w:szCs w:val="20"/>
        </w:rPr>
        <w:t>12</w:t>
      </w:r>
      <w:r>
        <w:rPr>
          <w:rFonts w:hint="eastAsia" w:ascii="微软雅黑" w:hAnsi="微软雅黑" w:eastAsia="微软雅黑" w:cs="微软雅黑"/>
          <w:b w:val="0"/>
          <w:bCs/>
          <w:sz w:val="20"/>
          <w:szCs w:val="20"/>
        </w:rPr>
        <w:fldChar w:fldCharType="end"/>
      </w:r>
      <w:r>
        <w:rPr>
          <w:rFonts w:hint="eastAsia" w:ascii="微软雅黑" w:hAnsi="微软雅黑" w:eastAsia="微软雅黑" w:cs="微软雅黑"/>
          <w:b w:val="0"/>
          <w:bCs/>
          <w:caps/>
          <w:sz w:val="20"/>
          <w:szCs w:val="16"/>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spacing w:line="600" w:lineRule="exact"/>
        <w:textAlignment w:val="baseline"/>
        <w:rPr>
          <w:rFonts w:hint="eastAsia" w:ascii="微软雅黑" w:hAnsi="微软雅黑" w:eastAsia="微软雅黑" w:cs="微软雅黑"/>
          <w:b w:val="0"/>
          <w:bCs/>
          <w:sz w:val="20"/>
          <w:szCs w:val="20"/>
        </w:rPr>
      </w:pPr>
      <w:r>
        <w:rPr>
          <w:rFonts w:hint="eastAsia" w:ascii="微软雅黑" w:hAnsi="微软雅黑" w:eastAsia="微软雅黑" w:cs="微软雅黑"/>
          <w:b w:val="0"/>
          <w:bCs/>
          <w:caps/>
          <w:sz w:val="20"/>
          <w:szCs w:val="16"/>
        </w:rPr>
        <w:fldChar w:fldCharType="begin"/>
      </w:r>
      <w:r>
        <w:rPr>
          <w:rFonts w:hint="eastAsia" w:ascii="微软雅黑" w:hAnsi="微软雅黑" w:eastAsia="微软雅黑" w:cs="微软雅黑"/>
          <w:b w:val="0"/>
          <w:bCs/>
          <w:caps/>
          <w:sz w:val="20"/>
          <w:szCs w:val="16"/>
        </w:rPr>
        <w:instrText xml:space="preserve"> HYPERLINK \l _Toc19551 </w:instrText>
      </w:r>
      <w:r>
        <w:rPr>
          <w:rFonts w:hint="eastAsia" w:ascii="微软雅黑" w:hAnsi="微软雅黑" w:eastAsia="微软雅黑" w:cs="微软雅黑"/>
          <w:b w:val="0"/>
          <w:bCs/>
          <w:caps/>
          <w:sz w:val="20"/>
          <w:szCs w:val="16"/>
        </w:rPr>
        <w:fldChar w:fldCharType="separate"/>
      </w:r>
      <w:r>
        <w:rPr>
          <w:rFonts w:hint="eastAsia" w:ascii="微软雅黑" w:hAnsi="微软雅黑" w:eastAsia="微软雅黑" w:cs="微软雅黑"/>
          <w:b w:val="0"/>
          <w:bCs/>
          <w:sz w:val="20"/>
          <w:szCs w:val="20"/>
        </w:rPr>
        <w:t>七、废标约定</w:t>
      </w:r>
      <w:r>
        <w:rPr>
          <w:rFonts w:hint="eastAsia" w:ascii="微软雅黑" w:hAnsi="微软雅黑" w:eastAsia="微软雅黑" w:cs="微软雅黑"/>
          <w:b w:val="0"/>
          <w:bCs/>
          <w:sz w:val="20"/>
          <w:szCs w:val="20"/>
        </w:rPr>
        <w:tab/>
      </w:r>
      <w:r>
        <w:rPr>
          <w:rFonts w:hint="eastAsia" w:ascii="微软雅黑" w:hAnsi="微软雅黑" w:eastAsia="微软雅黑" w:cs="微软雅黑"/>
          <w:b w:val="0"/>
          <w:bCs/>
          <w:sz w:val="20"/>
          <w:szCs w:val="20"/>
        </w:rPr>
        <w:fldChar w:fldCharType="begin"/>
      </w:r>
      <w:r>
        <w:rPr>
          <w:rFonts w:hint="eastAsia" w:ascii="微软雅黑" w:hAnsi="微软雅黑" w:eastAsia="微软雅黑" w:cs="微软雅黑"/>
          <w:b w:val="0"/>
          <w:bCs/>
          <w:sz w:val="20"/>
          <w:szCs w:val="20"/>
        </w:rPr>
        <w:instrText xml:space="preserve"> PAGEREF _Toc19551 </w:instrText>
      </w:r>
      <w:r>
        <w:rPr>
          <w:rFonts w:hint="eastAsia" w:ascii="微软雅黑" w:hAnsi="微软雅黑" w:eastAsia="微软雅黑" w:cs="微软雅黑"/>
          <w:b w:val="0"/>
          <w:bCs/>
          <w:sz w:val="20"/>
          <w:szCs w:val="20"/>
        </w:rPr>
        <w:fldChar w:fldCharType="separate"/>
      </w:r>
      <w:r>
        <w:rPr>
          <w:rFonts w:hint="eastAsia" w:ascii="微软雅黑" w:hAnsi="微软雅黑" w:eastAsia="微软雅黑" w:cs="微软雅黑"/>
          <w:b w:val="0"/>
          <w:bCs/>
          <w:sz w:val="20"/>
          <w:szCs w:val="20"/>
        </w:rPr>
        <w:t>12</w:t>
      </w:r>
      <w:r>
        <w:rPr>
          <w:rFonts w:hint="eastAsia" w:ascii="微软雅黑" w:hAnsi="微软雅黑" w:eastAsia="微软雅黑" w:cs="微软雅黑"/>
          <w:b w:val="0"/>
          <w:bCs/>
          <w:sz w:val="20"/>
          <w:szCs w:val="20"/>
        </w:rPr>
        <w:fldChar w:fldCharType="end"/>
      </w:r>
      <w:r>
        <w:rPr>
          <w:rFonts w:hint="eastAsia" w:ascii="微软雅黑" w:hAnsi="微软雅黑" w:eastAsia="微软雅黑" w:cs="微软雅黑"/>
          <w:b w:val="0"/>
          <w:bCs/>
          <w:caps/>
          <w:sz w:val="20"/>
          <w:szCs w:val="16"/>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spacing w:line="600" w:lineRule="exact"/>
        <w:textAlignment w:val="baseline"/>
        <w:rPr>
          <w:rFonts w:hint="eastAsia" w:ascii="微软雅黑" w:hAnsi="微软雅黑" w:eastAsia="微软雅黑" w:cs="微软雅黑"/>
          <w:b w:val="0"/>
          <w:bCs/>
          <w:sz w:val="20"/>
          <w:szCs w:val="20"/>
        </w:rPr>
      </w:pPr>
      <w:r>
        <w:rPr>
          <w:rFonts w:hint="eastAsia" w:ascii="微软雅黑" w:hAnsi="微软雅黑" w:eastAsia="微软雅黑" w:cs="微软雅黑"/>
          <w:b w:val="0"/>
          <w:bCs/>
          <w:caps/>
          <w:sz w:val="20"/>
          <w:szCs w:val="16"/>
        </w:rPr>
        <w:fldChar w:fldCharType="begin"/>
      </w:r>
      <w:r>
        <w:rPr>
          <w:rFonts w:hint="eastAsia" w:ascii="微软雅黑" w:hAnsi="微软雅黑" w:eastAsia="微软雅黑" w:cs="微软雅黑"/>
          <w:b w:val="0"/>
          <w:bCs/>
          <w:caps/>
          <w:sz w:val="20"/>
          <w:szCs w:val="16"/>
        </w:rPr>
        <w:instrText xml:space="preserve"> HYPERLINK \l _Toc9126 </w:instrText>
      </w:r>
      <w:r>
        <w:rPr>
          <w:rFonts w:hint="eastAsia" w:ascii="微软雅黑" w:hAnsi="微软雅黑" w:eastAsia="微软雅黑" w:cs="微软雅黑"/>
          <w:b w:val="0"/>
          <w:bCs/>
          <w:caps/>
          <w:sz w:val="20"/>
          <w:szCs w:val="16"/>
        </w:rPr>
        <w:fldChar w:fldCharType="separate"/>
      </w:r>
      <w:r>
        <w:rPr>
          <w:rFonts w:hint="eastAsia" w:ascii="微软雅黑" w:hAnsi="微软雅黑" w:eastAsia="微软雅黑" w:cs="微软雅黑"/>
          <w:b w:val="0"/>
          <w:bCs/>
          <w:sz w:val="20"/>
          <w:szCs w:val="20"/>
          <w:lang w:val="en-US" w:eastAsia="zh-CN"/>
        </w:rPr>
        <w:t>八</w:t>
      </w:r>
      <w:r>
        <w:rPr>
          <w:rFonts w:hint="eastAsia" w:ascii="微软雅黑" w:hAnsi="微软雅黑" w:eastAsia="微软雅黑" w:cs="微软雅黑"/>
          <w:b w:val="0"/>
          <w:bCs/>
          <w:sz w:val="20"/>
          <w:szCs w:val="20"/>
        </w:rPr>
        <w:t>、合同授予</w:t>
      </w:r>
      <w:r>
        <w:rPr>
          <w:rFonts w:hint="eastAsia" w:ascii="微软雅黑" w:hAnsi="微软雅黑" w:eastAsia="微软雅黑" w:cs="微软雅黑"/>
          <w:b w:val="0"/>
          <w:bCs/>
          <w:sz w:val="20"/>
          <w:szCs w:val="20"/>
        </w:rPr>
        <w:tab/>
      </w:r>
      <w:r>
        <w:rPr>
          <w:rFonts w:hint="eastAsia" w:ascii="微软雅黑" w:hAnsi="微软雅黑" w:eastAsia="微软雅黑" w:cs="微软雅黑"/>
          <w:b w:val="0"/>
          <w:bCs/>
          <w:sz w:val="20"/>
          <w:szCs w:val="20"/>
        </w:rPr>
        <w:fldChar w:fldCharType="begin"/>
      </w:r>
      <w:r>
        <w:rPr>
          <w:rFonts w:hint="eastAsia" w:ascii="微软雅黑" w:hAnsi="微软雅黑" w:eastAsia="微软雅黑" w:cs="微软雅黑"/>
          <w:b w:val="0"/>
          <w:bCs/>
          <w:sz w:val="20"/>
          <w:szCs w:val="20"/>
        </w:rPr>
        <w:instrText xml:space="preserve"> PAGEREF _Toc9126 </w:instrText>
      </w:r>
      <w:r>
        <w:rPr>
          <w:rFonts w:hint="eastAsia" w:ascii="微软雅黑" w:hAnsi="微软雅黑" w:eastAsia="微软雅黑" w:cs="微软雅黑"/>
          <w:b w:val="0"/>
          <w:bCs/>
          <w:sz w:val="20"/>
          <w:szCs w:val="20"/>
        </w:rPr>
        <w:fldChar w:fldCharType="separate"/>
      </w:r>
      <w:r>
        <w:rPr>
          <w:rFonts w:hint="eastAsia" w:ascii="微软雅黑" w:hAnsi="微软雅黑" w:eastAsia="微软雅黑" w:cs="微软雅黑"/>
          <w:b w:val="0"/>
          <w:bCs/>
          <w:sz w:val="20"/>
          <w:szCs w:val="20"/>
        </w:rPr>
        <w:t>13</w:t>
      </w:r>
      <w:r>
        <w:rPr>
          <w:rFonts w:hint="eastAsia" w:ascii="微软雅黑" w:hAnsi="微软雅黑" w:eastAsia="微软雅黑" w:cs="微软雅黑"/>
          <w:b w:val="0"/>
          <w:bCs/>
          <w:sz w:val="20"/>
          <w:szCs w:val="20"/>
        </w:rPr>
        <w:fldChar w:fldCharType="end"/>
      </w:r>
      <w:r>
        <w:rPr>
          <w:rFonts w:hint="eastAsia" w:ascii="微软雅黑" w:hAnsi="微软雅黑" w:eastAsia="微软雅黑" w:cs="微软雅黑"/>
          <w:b w:val="0"/>
          <w:bCs/>
          <w:caps/>
          <w:sz w:val="20"/>
          <w:szCs w:val="16"/>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spacing w:line="600" w:lineRule="exact"/>
        <w:textAlignment w:val="baseline"/>
        <w:rPr>
          <w:rFonts w:hint="eastAsia" w:ascii="微软雅黑" w:hAnsi="微软雅黑" w:eastAsia="微软雅黑" w:cs="微软雅黑"/>
          <w:b w:val="0"/>
          <w:bCs/>
          <w:sz w:val="20"/>
          <w:szCs w:val="20"/>
        </w:rPr>
      </w:pPr>
      <w:r>
        <w:rPr>
          <w:rFonts w:hint="eastAsia" w:ascii="微软雅黑" w:hAnsi="微软雅黑" w:eastAsia="微软雅黑" w:cs="微软雅黑"/>
          <w:b w:val="0"/>
          <w:bCs/>
          <w:caps/>
          <w:sz w:val="20"/>
          <w:szCs w:val="16"/>
        </w:rPr>
        <w:fldChar w:fldCharType="begin"/>
      </w:r>
      <w:r>
        <w:rPr>
          <w:rFonts w:hint="eastAsia" w:ascii="微软雅黑" w:hAnsi="微软雅黑" w:eastAsia="微软雅黑" w:cs="微软雅黑"/>
          <w:b w:val="0"/>
          <w:bCs/>
          <w:caps/>
          <w:sz w:val="20"/>
          <w:szCs w:val="16"/>
        </w:rPr>
        <w:instrText xml:space="preserve"> HYPERLINK \l _Toc27951 </w:instrText>
      </w:r>
      <w:r>
        <w:rPr>
          <w:rFonts w:hint="eastAsia" w:ascii="微软雅黑" w:hAnsi="微软雅黑" w:eastAsia="微软雅黑" w:cs="微软雅黑"/>
          <w:b w:val="0"/>
          <w:bCs/>
          <w:caps/>
          <w:sz w:val="20"/>
          <w:szCs w:val="16"/>
        </w:rPr>
        <w:fldChar w:fldCharType="separate"/>
      </w:r>
      <w:r>
        <w:rPr>
          <w:rFonts w:hint="eastAsia" w:ascii="微软雅黑" w:hAnsi="微软雅黑" w:eastAsia="微软雅黑" w:cs="微软雅黑"/>
          <w:b w:val="0"/>
          <w:bCs/>
          <w:sz w:val="20"/>
          <w:szCs w:val="20"/>
          <w:lang w:val="en-US" w:eastAsia="zh-CN"/>
        </w:rPr>
        <w:t>九</w:t>
      </w:r>
      <w:r>
        <w:rPr>
          <w:rFonts w:hint="eastAsia" w:ascii="微软雅黑" w:hAnsi="微软雅黑" w:eastAsia="微软雅黑" w:cs="微软雅黑"/>
          <w:b w:val="0"/>
          <w:bCs/>
          <w:sz w:val="20"/>
          <w:szCs w:val="20"/>
        </w:rPr>
        <w:t>、 其它</w:t>
      </w:r>
      <w:r>
        <w:rPr>
          <w:rFonts w:hint="eastAsia" w:ascii="微软雅黑" w:hAnsi="微软雅黑" w:eastAsia="微软雅黑" w:cs="微软雅黑"/>
          <w:b w:val="0"/>
          <w:bCs/>
          <w:sz w:val="20"/>
          <w:szCs w:val="20"/>
        </w:rPr>
        <w:tab/>
      </w:r>
      <w:r>
        <w:rPr>
          <w:rFonts w:hint="eastAsia" w:ascii="微软雅黑" w:hAnsi="微软雅黑" w:eastAsia="微软雅黑" w:cs="微软雅黑"/>
          <w:b w:val="0"/>
          <w:bCs/>
          <w:sz w:val="20"/>
          <w:szCs w:val="20"/>
        </w:rPr>
        <w:fldChar w:fldCharType="begin"/>
      </w:r>
      <w:r>
        <w:rPr>
          <w:rFonts w:hint="eastAsia" w:ascii="微软雅黑" w:hAnsi="微软雅黑" w:eastAsia="微软雅黑" w:cs="微软雅黑"/>
          <w:b w:val="0"/>
          <w:bCs/>
          <w:sz w:val="20"/>
          <w:szCs w:val="20"/>
        </w:rPr>
        <w:instrText xml:space="preserve"> PAGEREF _Toc27951 </w:instrText>
      </w:r>
      <w:r>
        <w:rPr>
          <w:rFonts w:hint="eastAsia" w:ascii="微软雅黑" w:hAnsi="微软雅黑" w:eastAsia="微软雅黑" w:cs="微软雅黑"/>
          <w:b w:val="0"/>
          <w:bCs/>
          <w:sz w:val="20"/>
          <w:szCs w:val="20"/>
        </w:rPr>
        <w:fldChar w:fldCharType="separate"/>
      </w:r>
      <w:r>
        <w:rPr>
          <w:rFonts w:hint="eastAsia" w:ascii="微软雅黑" w:hAnsi="微软雅黑" w:eastAsia="微软雅黑" w:cs="微软雅黑"/>
          <w:b w:val="0"/>
          <w:bCs/>
          <w:sz w:val="20"/>
          <w:szCs w:val="20"/>
        </w:rPr>
        <w:t>14</w:t>
      </w:r>
      <w:r>
        <w:rPr>
          <w:rFonts w:hint="eastAsia" w:ascii="微软雅黑" w:hAnsi="微软雅黑" w:eastAsia="微软雅黑" w:cs="微软雅黑"/>
          <w:b w:val="0"/>
          <w:bCs/>
          <w:sz w:val="20"/>
          <w:szCs w:val="20"/>
        </w:rPr>
        <w:fldChar w:fldCharType="end"/>
      </w:r>
      <w:r>
        <w:rPr>
          <w:rFonts w:hint="eastAsia" w:ascii="微软雅黑" w:hAnsi="微软雅黑" w:eastAsia="微软雅黑" w:cs="微软雅黑"/>
          <w:b w:val="0"/>
          <w:bCs/>
          <w:caps/>
          <w:sz w:val="20"/>
          <w:szCs w:val="16"/>
        </w:rPr>
        <w:fldChar w:fldCharType="end"/>
      </w:r>
    </w:p>
    <w:p>
      <w:pPr>
        <w:pStyle w:val="15"/>
        <w:tabs>
          <w:tab w:val="right" w:leader="dot" w:pos="8312"/>
        </w:tabs>
        <w:ind w:left="0" w:leftChars="0" w:firstLine="0" w:firstLineChars="0"/>
        <w:rPr>
          <w:rFonts w:hint="eastAsia" w:ascii="微软雅黑" w:hAnsi="微软雅黑" w:eastAsia="微软雅黑" w:cs="微软雅黑"/>
          <w:b/>
          <w:bCs/>
          <w:caps/>
          <w:kern w:val="2"/>
          <w:sz w:val="21"/>
          <w:szCs w:val="40"/>
          <w:lang w:val="en-US" w:eastAsia="zh-CN" w:bidi="ar-SA"/>
        </w:rPr>
      </w:pPr>
    </w:p>
    <w:p>
      <w:pPr>
        <w:pStyle w:val="13"/>
        <w:tabs>
          <w:tab w:val="right" w:leader="dot" w:pos="8312"/>
        </w:tabs>
      </w:pPr>
    </w:p>
    <w:p>
      <w:pPr>
        <w:pStyle w:val="13"/>
        <w:tabs>
          <w:tab w:val="right" w:leader="dot" w:pos="8312"/>
        </w:tabs>
        <w:rPr>
          <w:rFonts w:hint="eastAsia" w:ascii="微软雅黑" w:hAnsi="微软雅黑" w:eastAsia="微软雅黑" w:cs="微软雅黑"/>
        </w:rPr>
        <w:sectPr>
          <w:headerReference r:id="rId5" w:type="default"/>
          <w:footerReference r:id="rId6" w:type="default"/>
          <w:pgSz w:w="11906" w:h="16838"/>
          <w:pgMar w:top="1440" w:right="1797" w:bottom="1440" w:left="1797" w:header="567" w:footer="567" w:gutter="0"/>
          <w:pgBorders>
            <w:top w:val="none" w:sz="0" w:space="0"/>
            <w:left w:val="none" w:sz="0" w:space="0"/>
            <w:bottom w:val="none" w:sz="0" w:space="0"/>
            <w:right w:val="none" w:sz="0" w:space="0"/>
          </w:pgBorders>
          <w:cols w:space="720" w:num="1"/>
          <w:docGrid w:type="lines" w:linePitch="326" w:charSpace="0"/>
        </w:sectPr>
      </w:pPr>
      <w:r>
        <w:rPr>
          <w:rFonts w:hint="eastAsia" w:ascii="微软雅黑" w:hAnsi="微软雅黑" w:eastAsia="微软雅黑" w:cs="微软雅黑"/>
          <w:bCs w:val="0"/>
          <w:caps w:val="0"/>
          <w:szCs w:val="21"/>
        </w:rPr>
        <w:fldChar w:fldCharType="end"/>
      </w:r>
    </w:p>
    <w:p>
      <w:pPr>
        <w:pStyle w:val="3"/>
        <w:spacing w:before="62" w:line="360" w:lineRule="auto"/>
        <w:jc w:val="center"/>
        <w:rPr>
          <w:rFonts w:hint="eastAsia" w:cs="微软雅黑"/>
          <w:sz w:val="24"/>
          <w:szCs w:val="24"/>
        </w:rPr>
      </w:pPr>
      <w:bookmarkStart w:id="0" w:name="_Toc293665763"/>
      <w:bookmarkStart w:id="1" w:name="_Toc293666323"/>
      <w:bookmarkStart w:id="2" w:name="_Toc293665821"/>
      <w:bookmarkStart w:id="3" w:name="_Toc1063"/>
      <w:bookmarkStart w:id="4" w:name="_Toc293673383"/>
      <w:bookmarkStart w:id="5" w:name="_Toc294531118"/>
      <w:bookmarkStart w:id="6" w:name="_Toc293571471"/>
      <w:bookmarkStart w:id="7" w:name="_Toc293666393"/>
      <w:bookmarkStart w:id="8" w:name="_Toc292521878"/>
      <w:r>
        <w:rPr>
          <w:rFonts w:hint="eastAsia" w:ascii="微软雅黑" w:hAnsi="微软雅黑" w:eastAsia="微软雅黑" w:cs="微软雅黑"/>
          <w:sz w:val="36"/>
          <w:szCs w:val="36"/>
        </w:rPr>
        <w:t>第一章  投标人须知</w:t>
      </w:r>
      <w:bookmarkEnd w:id="0"/>
      <w:bookmarkEnd w:id="1"/>
      <w:bookmarkEnd w:id="2"/>
      <w:bookmarkEnd w:id="3"/>
      <w:bookmarkEnd w:id="4"/>
      <w:bookmarkEnd w:id="5"/>
      <w:bookmarkEnd w:id="6"/>
      <w:bookmarkEnd w:id="7"/>
      <w:bookmarkEnd w:id="8"/>
      <w:r>
        <w:rPr>
          <w:rFonts w:ascii="微软雅黑" w:hAnsi="微软雅黑" w:eastAsia="微软雅黑" w:cs="微软雅黑"/>
          <w:sz w:val="36"/>
          <w:szCs w:val="36"/>
        </w:rPr>
        <w:t xml:space="preserve"> </w:t>
      </w:r>
    </w:p>
    <w:p>
      <w:pPr>
        <w:pStyle w:val="26"/>
        <w:spacing w:line="360" w:lineRule="auto"/>
        <w:ind w:firstLine="238" w:firstLineChars="85"/>
        <w:jc w:val="center"/>
        <w:rPr>
          <w:rFonts w:hint="eastAsia" w:ascii="微软雅黑" w:hAnsi="微软雅黑" w:eastAsia="微软雅黑" w:cs="微软雅黑"/>
          <w:b/>
          <w:bCs/>
        </w:rPr>
      </w:pPr>
      <w:bookmarkStart w:id="9" w:name="_Toc294531119"/>
      <w:bookmarkStart w:id="10" w:name="_Toc293665764"/>
      <w:bookmarkStart w:id="11" w:name="_Toc16420"/>
      <w:bookmarkStart w:id="12" w:name="_Toc293673384"/>
      <w:bookmarkStart w:id="13" w:name="_Toc292521879"/>
      <w:bookmarkStart w:id="14" w:name="_Toc293571472"/>
      <w:bookmarkStart w:id="15" w:name="_Toc293665822"/>
      <w:bookmarkStart w:id="16" w:name="_Toc293666394"/>
      <w:r>
        <w:rPr>
          <w:rFonts w:hint="eastAsia" w:ascii="微软雅黑" w:hAnsi="微软雅黑" w:eastAsia="微软雅黑" w:cs="微软雅黑"/>
          <w:b/>
          <w:bCs/>
        </w:rPr>
        <w:t>第一部分 投标人须知前附表</w:t>
      </w:r>
      <w:bookmarkEnd w:id="9"/>
      <w:bookmarkEnd w:id="10"/>
      <w:bookmarkEnd w:id="11"/>
      <w:bookmarkEnd w:id="12"/>
      <w:bookmarkEnd w:id="13"/>
      <w:bookmarkEnd w:id="14"/>
      <w:bookmarkEnd w:id="15"/>
      <w:bookmarkEnd w:id="16"/>
    </w:p>
    <w:p>
      <w:pPr>
        <w:pStyle w:val="26"/>
        <w:spacing w:line="360" w:lineRule="auto"/>
        <w:rPr>
          <w:rFonts w:hint="eastAsia" w:ascii="宋体" w:hAnsi="宋体" w:eastAsia="宋体"/>
          <w:b/>
          <w:bCs/>
          <w:sz w:val="22"/>
          <w:szCs w:val="16"/>
        </w:rPr>
      </w:pPr>
      <w:r>
        <w:rPr>
          <w:rFonts w:hint="eastAsia" w:ascii="宋体" w:hAnsi="宋体" w:eastAsia="宋体"/>
          <w:b/>
          <w:bCs/>
          <w:sz w:val="22"/>
          <w:szCs w:val="16"/>
        </w:rPr>
        <w:t xml:space="preserve">    </w:t>
      </w:r>
    </w:p>
    <w:tbl>
      <w:tblPr>
        <w:tblStyle w:val="18"/>
        <w:tblpPr w:leftFromText="180" w:rightFromText="180" w:vertAnchor="text" w:horzAnchor="margin" w:tblpXSpec="center" w:tblpY="49"/>
        <w:tblW w:w="9557" w:type="dxa"/>
        <w:jc w:val="center"/>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Layout w:type="fixed"/>
        <w:tblCellMar>
          <w:top w:w="0" w:type="dxa"/>
          <w:left w:w="0" w:type="dxa"/>
          <w:bottom w:w="0" w:type="dxa"/>
          <w:right w:w="0" w:type="dxa"/>
        </w:tblCellMar>
      </w:tblPr>
      <w:tblGrid>
        <w:gridCol w:w="847"/>
        <w:gridCol w:w="1974"/>
        <w:gridCol w:w="6736"/>
      </w:tblGrid>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414" w:hRule="atLeast"/>
          <w:jc w:val="center"/>
        </w:trPr>
        <w:tc>
          <w:tcPr>
            <w:tcW w:w="847" w:type="dxa"/>
            <w:shd w:val="clear" w:color="auto" w:fill="D7D7D7"/>
            <w:tcMar>
              <w:top w:w="13" w:type="dxa"/>
              <w:left w:w="13" w:type="dxa"/>
              <w:bottom w:w="0" w:type="dxa"/>
              <w:right w:w="13" w:type="dxa"/>
            </w:tcMar>
            <w:vAlign w:val="center"/>
          </w:tcPr>
          <w:p>
            <w:pPr>
              <w:spacing w:beforeLines="0" w:line="360" w:lineRule="auto"/>
              <w:jc w:val="center"/>
              <w:rPr>
                <w:rFonts w:hint="eastAsia" w:cs="宋体"/>
                <w:b/>
                <w:sz w:val="22"/>
                <w:szCs w:val="22"/>
              </w:rPr>
            </w:pPr>
            <w:r>
              <w:rPr>
                <w:rFonts w:hint="eastAsia" w:cs="宋体"/>
                <w:b/>
                <w:sz w:val="22"/>
                <w:szCs w:val="22"/>
              </w:rPr>
              <w:t>序号</w:t>
            </w:r>
          </w:p>
        </w:tc>
        <w:tc>
          <w:tcPr>
            <w:tcW w:w="1974" w:type="dxa"/>
            <w:shd w:val="clear" w:color="auto" w:fill="D7D7D7"/>
            <w:tcMar>
              <w:top w:w="13" w:type="dxa"/>
              <w:left w:w="13" w:type="dxa"/>
              <w:bottom w:w="0" w:type="dxa"/>
              <w:right w:w="13" w:type="dxa"/>
            </w:tcMar>
            <w:vAlign w:val="center"/>
          </w:tcPr>
          <w:p>
            <w:pPr>
              <w:spacing w:beforeLines="0" w:line="360" w:lineRule="auto"/>
              <w:jc w:val="center"/>
              <w:rPr>
                <w:rFonts w:hint="eastAsia" w:cs="宋体"/>
                <w:b/>
                <w:sz w:val="22"/>
                <w:szCs w:val="22"/>
              </w:rPr>
            </w:pPr>
            <w:r>
              <w:rPr>
                <w:rFonts w:hint="eastAsia" w:cs="宋体"/>
                <w:b/>
                <w:sz w:val="22"/>
                <w:szCs w:val="22"/>
              </w:rPr>
              <w:t>条 款 名 称</w:t>
            </w:r>
          </w:p>
        </w:tc>
        <w:tc>
          <w:tcPr>
            <w:tcW w:w="6736" w:type="dxa"/>
            <w:shd w:val="clear" w:color="auto" w:fill="D7D7D7"/>
            <w:vAlign w:val="center"/>
          </w:tcPr>
          <w:p>
            <w:pPr>
              <w:spacing w:before="0" w:beforeLines="0" w:line="360" w:lineRule="auto"/>
              <w:jc w:val="center"/>
              <w:rPr>
                <w:rFonts w:hint="eastAsia" w:cs="宋体"/>
                <w:b/>
                <w:sz w:val="22"/>
                <w:szCs w:val="22"/>
              </w:rPr>
            </w:pPr>
            <w:r>
              <w:rPr>
                <w:rFonts w:hint="eastAsia" w:cs="宋体"/>
                <w:b/>
                <w:sz w:val="22"/>
                <w:szCs w:val="22"/>
              </w:rPr>
              <w:t>编  列  内 容</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90"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1</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招标人</w:t>
            </w:r>
          </w:p>
        </w:tc>
        <w:tc>
          <w:tcPr>
            <w:tcW w:w="6736" w:type="dxa"/>
            <w:tcMar>
              <w:top w:w="13" w:type="dxa"/>
              <w:left w:w="13" w:type="dxa"/>
              <w:bottom w:w="0" w:type="dxa"/>
              <w:right w:w="13" w:type="dxa"/>
            </w:tcMar>
            <w:vAlign w:val="center"/>
          </w:tcPr>
          <w:p>
            <w:pPr>
              <w:spacing w:line="360" w:lineRule="auto"/>
              <w:rPr>
                <w:rFonts w:hint="eastAsia" w:cs="宋体"/>
                <w:b w:val="0"/>
                <w:bCs/>
                <w:sz w:val="22"/>
                <w:szCs w:val="22"/>
              </w:rPr>
            </w:pPr>
            <w:r>
              <w:rPr>
                <w:rFonts w:hint="eastAsia" w:cs="宋体"/>
                <w:sz w:val="22"/>
                <w:szCs w:val="22"/>
              </w:rPr>
              <w:t>名称：</w:t>
            </w:r>
            <w:r>
              <w:rPr>
                <w:rFonts w:hint="eastAsia" w:cs="宋体"/>
                <w:sz w:val="22"/>
                <w:szCs w:val="22"/>
                <w:lang w:eastAsia="zh-CN"/>
              </w:rPr>
              <w:t>江西建工第三建筑有限责任公司</w:t>
            </w:r>
          </w:p>
          <w:p>
            <w:pPr>
              <w:spacing w:line="360" w:lineRule="auto"/>
              <w:rPr>
                <w:rFonts w:hint="default" w:cs="宋体"/>
                <w:sz w:val="22"/>
                <w:szCs w:val="22"/>
                <w:lang w:val="en-US"/>
              </w:rPr>
            </w:pPr>
            <w:r>
              <w:rPr>
                <w:rFonts w:hint="eastAsia" w:cs="宋体"/>
                <w:sz w:val="22"/>
                <w:szCs w:val="22"/>
              </w:rPr>
              <w:t>地</w:t>
            </w:r>
            <w:r>
              <w:rPr>
                <w:rFonts w:hint="eastAsia" w:eastAsia="宋体" w:cs="宋体"/>
                <w:sz w:val="22"/>
                <w:szCs w:val="22"/>
                <w:lang w:eastAsia="zh-CN"/>
              </w:rPr>
              <w:t>址：</w:t>
            </w:r>
            <w:r>
              <w:rPr>
                <w:rFonts w:hint="eastAsia" w:cs="宋体"/>
                <w:sz w:val="22"/>
                <w:szCs w:val="22"/>
                <w:lang w:eastAsia="zh-CN"/>
              </w:rPr>
              <w:t>南昌青山湖区紫阳大道</w:t>
            </w:r>
            <w:r>
              <w:rPr>
                <w:rFonts w:hint="eastAsia" w:cs="宋体"/>
                <w:sz w:val="22"/>
                <w:szCs w:val="22"/>
                <w:lang w:val="en-US" w:eastAsia="zh-CN"/>
              </w:rPr>
              <w:t>3399号云中城C座</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816"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2</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color w:val="auto"/>
                <w:sz w:val="22"/>
                <w:szCs w:val="22"/>
              </w:rPr>
            </w:pPr>
            <w:r>
              <w:rPr>
                <w:rFonts w:hint="eastAsia" w:cs="宋体"/>
                <w:color w:val="auto"/>
                <w:sz w:val="22"/>
                <w:szCs w:val="22"/>
              </w:rPr>
              <w:t>招标经办人</w:t>
            </w:r>
          </w:p>
        </w:tc>
        <w:tc>
          <w:tcPr>
            <w:tcW w:w="6736" w:type="dxa"/>
            <w:tcMar>
              <w:top w:w="13" w:type="dxa"/>
              <w:left w:w="13" w:type="dxa"/>
              <w:bottom w:w="0" w:type="dxa"/>
              <w:right w:w="13" w:type="dxa"/>
            </w:tcMar>
            <w:vAlign w:val="center"/>
          </w:tcPr>
          <w:p>
            <w:pPr>
              <w:spacing w:before="0" w:beforeLines="0" w:line="360" w:lineRule="auto"/>
              <w:rPr>
                <w:rFonts w:hint="eastAsia" w:ascii="宋体" w:hAnsi="宋体" w:eastAsia="幼圆" w:cs="宋体"/>
                <w:color w:val="auto"/>
                <w:sz w:val="22"/>
                <w:szCs w:val="22"/>
                <w:lang w:val="en-US" w:eastAsia="zh-CN"/>
              </w:rPr>
            </w:pPr>
            <w:r>
              <w:rPr>
                <w:rFonts w:hint="eastAsia" w:cs="宋体"/>
                <w:color w:val="auto"/>
                <w:sz w:val="22"/>
                <w:szCs w:val="22"/>
              </w:rPr>
              <w:t>联系人：</w:t>
            </w:r>
            <w:r>
              <w:rPr>
                <w:rFonts w:hint="eastAsia" w:cs="宋体"/>
                <w:color w:val="auto"/>
                <w:sz w:val="22"/>
                <w:szCs w:val="22"/>
                <w:lang w:val="en-US" w:eastAsia="zh-CN"/>
              </w:rPr>
              <w:t xml:space="preserve"> </w:t>
            </w:r>
            <w:r>
              <w:rPr>
                <w:rFonts w:hint="eastAsia"/>
                <w:lang w:val="en-US" w:eastAsia="zh-CN"/>
              </w:rPr>
              <w:t>龚阳</w:t>
            </w:r>
          </w:p>
          <w:p>
            <w:pPr>
              <w:spacing w:before="0" w:beforeLines="0" w:line="360" w:lineRule="auto"/>
              <w:jc w:val="both"/>
              <w:rPr>
                <w:rFonts w:hint="default" w:cs="宋体"/>
                <w:color w:val="auto"/>
                <w:sz w:val="22"/>
                <w:szCs w:val="22"/>
                <w:lang w:val="en-US"/>
              </w:rPr>
            </w:pPr>
            <w:r>
              <w:rPr>
                <w:rFonts w:hint="eastAsia" w:ascii="宋体" w:hAnsi="宋体" w:eastAsia="宋体" w:cs="宋体"/>
                <w:color w:val="auto"/>
                <w:sz w:val="22"/>
                <w:szCs w:val="22"/>
              </w:rPr>
              <w:t>电  话：</w:t>
            </w:r>
            <w:r>
              <w:rPr>
                <w:rFonts w:hint="eastAsia" w:ascii="宋体" w:hAnsi="宋体" w:eastAsia="宋体" w:cs="宋体"/>
                <w:color w:val="auto"/>
                <w:sz w:val="22"/>
                <w:szCs w:val="22"/>
                <w:lang w:val="en-US" w:eastAsia="zh-CN"/>
              </w:rPr>
              <w:t>13698090037</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790"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3</w:t>
            </w:r>
          </w:p>
        </w:tc>
        <w:tc>
          <w:tcPr>
            <w:tcW w:w="1974" w:type="dxa"/>
            <w:tcMar>
              <w:top w:w="13" w:type="dxa"/>
              <w:left w:w="13" w:type="dxa"/>
              <w:bottom w:w="0" w:type="dxa"/>
              <w:right w:w="13" w:type="dxa"/>
            </w:tcMar>
            <w:vAlign w:val="center"/>
          </w:tcPr>
          <w:p>
            <w:pPr>
              <w:spacing w:before="0" w:beforeLines="0" w:line="360" w:lineRule="auto"/>
              <w:jc w:val="center"/>
              <w:rPr>
                <w:rFonts w:hint="eastAsia" w:ascii="Times New Roman" w:hAnsi="Times New Roman" w:eastAsia="宋体" w:cs="宋体"/>
                <w:b w:val="0"/>
                <w:bCs/>
                <w:kern w:val="2"/>
                <w:sz w:val="22"/>
                <w:szCs w:val="22"/>
                <w:lang w:val="en-US" w:eastAsia="zh-CN" w:bidi="ar-SA"/>
              </w:rPr>
            </w:pPr>
            <w:r>
              <w:rPr>
                <w:rFonts w:hint="eastAsia" w:ascii="Times New Roman" w:hAnsi="Times New Roman" w:eastAsia="宋体" w:cs="宋体"/>
                <w:b w:val="0"/>
                <w:bCs/>
                <w:kern w:val="2"/>
                <w:sz w:val="22"/>
                <w:szCs w:val="22"/>
                <w:lang w:val="en-US" w:eastAsia="zh-CN" w:bidi="ar-SA"/>
              </w:rPr>
              <w:t>项目名称</w:t>
            </w:r>
          </w:p>
        </w:tc>
        <w:tc>
          <w:tcPr>
            <w:tcW w:w="6736" w:type="dxa"/>
            <w:vAlign w:val="center"/>
          </w:tcPr>
          <w:p>
            <w:pPr>
              <w:pStyle w:val="23"/>
              <w:spacing w:before="0" w:beforeLines="0" w:after="0" w:afterLines="0" w:line="360" w:lineRule="auto"/>
              <w:jc w:val="left"/>
              <w:rPr>
                <w:rFonts w:hint="default" w:ascii="Times New Roman" w:hAnsi="Times New Roman" w:eastAsia="宋体" w:cs="宋体"/>
                <w:b w:val="0"/>
                <w:bCs/>
                <w:kern w:val="2"/>
                <w:sz w:val="22"/>
                <w:szCs w:val="22"/>
                <w:lang w:val="en-US" w:eastAsia="zh-CN" w:bidi="ar-SA"/>
              </w:rPr>
            </w:pPr>
            <w:r>
              <w:rPr>
                <w:rFonts w:hint="eastAsia" w:ascii="Times New Roman" w:hAnsi="Times New Roman" w:eastAsia="宋体" w:cs="宋体"/>
                <w:b w:val="0"/>
                <w:bCs/>
                <w:kern w:val="2"/>
                <w:sz w:val="22"/>
                <w:szCs w:val="22"/>
                <w:lang w:val="en-US" w:eastAsia="zh-CN" w:bidi="ar-SA"/>
              </w:rPr>
              <w:t>浔阳区金鸡坡街道石化五区改造项目项目</w:t>
            </w:r>
            <w:r>
              <w:rPr>
                <w:rFonts w:hint="eastAsia" w:cs="宋体"/>
                <w:b w:val="0"/>
                <w:bCs/>
                <w:kern w:val="2"/>
                <w:sz w:val="22"/>
                <w:szCs w:val="22"/>
                <w:lang w:val="en-US" w:eastAsia="zh-CN" w:bidi="ar-SA"/>
              </w:rPr>
              <w:t>外墙改造</w:t>
            </w:r>
            <w:r>
              <w:rPr>
                <w:rFonts w:hint="eastAsia" w:ascii="Times New Roman" w:hAnsi="Times New Roman" w:eastAsia="宋体" w:cs="宋体"/>
                <w:b w:val="0"/>
                <w:bCs/>
                <w:kern w:val="2"/>
                <w:sz w:val="22"/>
                <w:szCs w:val="22"/>
                <w:lang w:val="en-US" w:eastAsia="zh-CN" w:bidi="ar-SA"/>
              </w:rPr>
              <w:t>劳务分包</w:t>
            </w:r>
            <w:r>
              <w:rPr>
                <w:rFonts w:hint="eastAsia" w:cs="宋体"/>
                <w:b w:val="0"/>
                <w:bCs/>
                <w:kern w:val="2"/>
                <w:sz w:val="22"/>
                <w:szCs w:val="22"/>
                <w:lang w:val="en-US" w:eastAsia="zh-CN" w:bidi="ar-SA"/>
              </w:rPr>
              <w:t>工程</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340"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4</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项目地点</w:t>
            </w:r>
          </w:p>
        </w:tc>
        <w:tc>
          <w:tcPr>
            <w:tcW w:w="6736" w:type="dxa"/>
            <w:tcMar>
              <w:top w:w="13" w:type="dxa"/>
              <w:left w:w="13" w:type="dxa"/>
              <w:bottom w:w="0" w:type="dxa"/>
              <w:right w:w="13" w:type="dxa"/>
            </w:tcMar>
            <w:vAlign w:val="center"/>
          </w:tcPr>
          <w:p>
            <w:pPr>
              <w:keepNext w:val="0"/>
              <w:keepLines w:val="0"/>
              <w:widowControl/>
              <w:suppressLineNumbers w:val="0"/>
              <w:jc w:val="left"/>
              <w:rPr>
                <w:rFonts w:hint="default" w:eastAsia="宋体" w:cs="宋体"/>
                <w:sz w:val="22"/>
                <w:szCs w:val="22"/>
                <w:lang w:val="en-US" w:eastAsia="zh-CN"/>
              </w:rPr>
            </w:pPr>
            <w:r>
              <w:rPr>
                <w:rFonts w:hint="eastAsia" w:ascii="宋体" w:hAnsi="宋体"/>
                <w:sz w:val="18"/>
                <w:szCs w:val="18"/>
              </w:rPr>
              <w:t>九江市浔阳区金鸡坡街道石化五区</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486"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5</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项目概况</w:t>
            </w:r>
          </w:p>
        </w:tc>
        <w:tc>
          <w:tcPr>
            <w:tcW w:w="6736" w:type="dxa"/>
            <w:vAlign w:val="center"/>
          </w:tcPr>
          <w:p>
            <w:pPr>
              <w:spacing w:before="0" w:beforeLines="0" w:line="360" w:lineRule="auto"/>
              <w:rPr>
                <w:rFonts w:hint="default" w:cs="宋体"/>
                <w:sz w:val="22"/>
                <w:szCs w:val="22"/>
                <w:lang w:val="en-US"/>
              </w:rPr>
            </w:pPr>
            <w:r>
              <w:rPr>
                <w:rFonts w:hint="eastAsia" w:cs="宋体"/>
                <w:b w:val="0"/>
                <w:kern w:val="2"/>
                <w:sz w:val="22"/>
                <w:szCs w:val="22"/>
                <w:highlight w:val="none"/>
                <w:lang w:val="en-US" w:eastAsia="zh-CN" w:bidi="ar-SA"/>
              </w:rPr>
              <w:t>本工程为改造项目，</w:t>
            </w:r>
            <w:r>
              <w:rPr>
                <w:rFonts w:hint="eastAsia"/>
                <w:sz w:val="24"/>
              </w:rPr>
              <w:t>改造建筑面积约15万平米。改造内容包括屋面改造、立面改造、道路改造、绿化改造、非机动车棚、停车位改造、照明设施改造、雨污管网改造、垃圾分类设施改造、管线改造、环境整治改造、增设健身器材及附属设施等。</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545"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6</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资金来源</w:t>
            </w:r>
          </w:p>
        </w:tc>
        <w:tc>
          <w:tcPr>
            <w:tcW w:w="6736" w:type="dxa"/>
            <w:vAlign w:val="center"/>
          </w:tcPr>
          <w:p>
            <w:pPr>
              <w:spacing w:before="0" w:beforeLines="0" w:line="360" w:lineRule="auto"/>
              <w:rPr>
                <w:rFonts w:hint="default" w:eastAsia="宋体" w:cs="宋体"/>
                <w:sz w:val="22"/>
                <w:szCs w:val="22"/>
                <w:lang w:val="en-US" w:eastAsia="zh-CN"/>
              </w:rPr>
            </w:pPr>
            <w:r>
              <w:rPr>
                <w:rFonts w:hint="eastAsia" w:cs="宋体"/>
                <w:sz w:val="22"/>
                <w:szCs w:val="22"/>
              </w:rPr>
              <w:t>企业自筹资金</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508"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7</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招标方式</w:t>
            </w:r>
          </w:p>
        </w:tc>
        <w:tc>
          <w:tcPr>
            <w:tcW w:w="6736" w:type="dxa"/>
            <w:vAlign w:val="center"/>
          </w:tcPr>
          <w:p>
            <w:pPr>
              <w:spacing w:before="0" w:beforeLines="0" w:line="360" w:lineRule="auto"/>
              <w:rPr>
                <w:rFonts w:hint="eastAsia" w:cs="宋体"/>
                <w:sz w:val="22"/>
                <w:szCs w:val="22"/>
              </w:rPr>
            </w:pPr>
            <w:r>
              <w:rPr>
                <w:rFonts w:hint="eastAsia" w:cs="宋体"/>
                <w:sz w:val="22"/>
                <w:szCs w:val="22"/>
              </w:rPr>
              <w:t xml:space="preserve">邀请招标 </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1043"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8</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highlight w:val="none"/>
              </w:rPr>
            </w:pPr>
            <w:r>
              <w:rPr>
                <w:rFonts w:hint="eastAsia" w:cs="宋体"/>
                <w:sz w:val="22"/>
                <w:szCs w:val="22"/>
                <w:highlight w:val="none"/>
              </w:rPr>
              <w:t>招标范围</w:t>
            </w:r>
          </w:p>
        </w:tc>
        <w:tc>
          <w:tcPr>
            <w:tcW w:w="6736" w:type="dxa"/>
            <w:vAlign w:val="center"/>
          </w:tcPr>
          <w:p>
            <w:pPr>
              <w:numPr>
                <w:ilvl w:val="0"/>
                <w:numId w:val="0"/>
              </w:numPr>
              <w:spacing w:before="65" w:line="360" w:lineRule="auto"/>
              <w:rPr>
                <w:rFonts w:hint="eastAsia" w:ascii="宋体" w:hAnsi="宋体" w:cs="宋体"/>
                <w:b w:val="0"/>
                <w:sz w:val="22"/>
                <w:szCs w:val="22"/>
                <w:highlight w:val="none"/>
              </w:rPr>
            </w:pPr>
            <w:r>
              <w:rPr>
                <w:rFonts w:hint="eastAsia" w:ascii="宋体" w:hAnsi="宋体" w:eastAsia="宋体" w:cs="宋体"/>
                <w:b w:val="0"/>
                <w:sz w:val="22"/>
                <w:szCs w:val="22"/>
                <w:highlight w:val="none"/>
                <w:lang w:eastAsia="zh-CN"/>
              </w:rPr>
              <w:t>本工程施工图范围内外立面改造中的</w:t>
            </w:r>
            <w:r>
              <w:rPr>
                <w:rFonts w:hint="eastAsia" w:cs="宋体"/>
                <w:b w:val="0"/>
                <w:sz w:val="22"/>
                <w:szCs w:val="22"/>
                <w:highlight w:val="none"/>
                <w:lang w:val="en-US" w:eastAsia="zh-CN"/>
              </w:rPr>
              <w:t>外墙改造</w:t>
            </w:r>
            <w:r>
              <w:rPr>
                <w:rFonts w:hint="eastAsia" w:ascii="宋体" w:hAnsi="宋体" w:eastAsia="宋体" w:cs="宋体"/>
                <w:b w:val="0"/>
                <w:sz w:val="22"/>
                <w:szCs w:val="22"/>
                <w:highlight w:val="none"/>
                <w:lang w:eastAsia="zh-CN"/>
              </w:rPr>
              <w:t>劳务</w:t>
            </w:r>
            <w:r>
              <w:rPr>
                <w:rFonts w:hint="eastAsia" w:cs="宋体"/>
                <w:b w:val="0"/>
                <w:sz w:val="22"/>
                <w:szCs w:val="22"/>
                <w:highlight w:val="none"/>
                <w:lang w:val="en-US" w:eastAsia="zh-CN"/>
              </w:rPr>
              <w:t>分包</w:t>
            </w:r>
            <w:r>
              <w:rPr>
                <w:rFonts w:hint="eastAsia" w:ascii="宋体" w:hAnsi="宋体" w:eastAsia="宋体" w:cs="宋体"/>
                <w:b w:val="0"/>
                <w:sz w:val="22"/>
                <w:szCs w:val="22"/>
                <w:highlight w:val="none"/>
                <w:lang w:val="en-US" w:eastAsia="zh-CN"/>
              </w:rPr>
              <w:t xml:space="preserve"> 。</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486"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9</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承包方式</w:t>
            </w:r>
          </w:p>
        </w:tc>
        <w:tc>
          <w:tcPr>
            <w:tcW w:w="6736" w:type="dxa"/>
            <w:vAlign w:val="center"/>
          </w:tcPr>
          <w:p>
            <w:pPr>
              <w:spacing w:line="360" w:lineRule="auto"/>
              <w:rPr>
                <w:rFonts w:hint="eastAsia" w:eastAsia="宋体" w:cs="宋体"/>
                <w:sz w:val="22"/>
                <w:szCs w:val="22"/>
                <w:lang w:val="en-US" w:eastAsia="zh-CN"/>
              </w:rPr>
            </w:pPr>
            <w:r>
              <w:rPr>
                <w:rFonts w:hint="eastAsia" w:cs="宋体"/>
                <w:sz w:val="22"/>
                <w:szCs w:val="22"/>
              </w:rPr>
              <w:t>采用固定</w:t>
            </w:r>
            <w:r>
              <w:rPr>
                <w:rFonts w:hint="eastAsia" w:cs="宋体"/>
                <w:sz w:val="22"/>
                <w:szCs w:val="22"/>
                <w:lang w:eastAsia="zh-CN"/>
              </w:rPr>
              <w:t>综合单价的</w:t>
            </w:r>
            <w:r>
              <w:rPr>
                <w:rFonts w:hint="eastAsia" w:cs="宋体"/>
                <w:sz w:val="22"/>
                <w:szCs w:val="22"/>
              </w:rPr>
              <w:t>包干形式</w:t>
            </w:r>
            <w:r>
              <w:rPr>
                <w:rFonts w:hint="eastAsia" w:cs="宋体"/>
                <w:sz w:val="22"/>
                <w:szCs w:val="22"/>
                <w:lang w:eastAsia="zh-CN"/>
              </w:rPr>
              <w:t>，</w:t>
            </w:r>
            <w:r>
              <w:rPr>
                <w:rFonts w:hint="eastAsia" w:cs="宋体"/>
                <w:sz w:val="22"/>
                <w:szCs w:val="22"/>
              </w:rPr>
              <w:t>乙方采用劳务清包方式承包本工程：</w:t>
            </w:r>
            <w:r>
              <w:rPr>
                <w:rFonts w:hint="eastAsia"/>
                <w:sz w:val="22"/>
                <w:szCs w:val="22"/>
              </w:rPr>
              <w:t>包工</w:t>
            </w:r>
            <w:r>
              <w:rPr>
                <w:rFonts w:hint="eastAsia" w:cs="宋体"/>
                <w:sz w:val="22"/>
                <w:szCs w:val="22"/>
              </w:rPr>
              <w:t>、包辅材、包工期，包质量、包安全（配专职安全）、包文明施工、</w:t>
            </w:r>
            <w:r>
              <w:rPr>
                <w:rFonts w:hint="eastAsia"/>
                <w:sz w:val="22"/>
                <w:szCs w:val="22"/>
              </w:rPr>
              <w:t>包环境保护、包成品保护、包节点工期、</w:t>
            </w:r>
            <w:r>
              <w:rPr>
                <w:rFonts w:hint="eastAsia" w:cs="宋体"/>
                <w:sz w:val="22"/>
                <w:szCs w:val="22"/>
              </w:rPr>
              <w:t>包验收、</w:t>
            </w:r>
            <w:r>
              <w:rPr>
                <w:rFonts w:hint="eastAsia"/>
                <w:sz w:val="22"/>
                <w:szCs w:val="22"/>
              </w:rPr>
              <w:t>包实测实量及跟踪整修配合用工</w:t>
            </w:r>
            <w:r>
              <w:rPr>
                <w:rFonts w:hint="eastAsia"/>
                <w:sz w:val="22"/>
                <w:szCs w:val="22"/>
                <w:lang w:eastAsia="zh-CN"/>
              </w:rPr>
              <w:t>、</w:t>
            </w:r>
            <w:r>
              <w:rPr>
                <w:rFonts w:hint="eastAsia" w:cs="宋体"/>
                <w:sz w:val="22"/>
                <w:szCs w:val="22"/>
              </w:rPr>
              <w:t>包与其他专业工种配合、包管理费及利润。</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90"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10</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质量要求</w:t>
            </w:r>
          </w:p>
        </w:tc>
        <w:tc>
          <w:tcPr>
            <w:tcW w:w="6736" w:type="dxa"/>
            <w:tcMar>
              <w:top w:w="13" w:type="dxa"/>
              <w:left w:w="13" w:type="dxa"/>
              <w:bottom w:w="0" w:type="dxa"/>
              <w:right w:w="13" w:type="dxa"/>
            </w:tcMar>
            <w:vAlign w:val="top"/>
          </w:tcPr>
          <w:p>
            <w:pPr>
              <w:spacing w:before="0" w:beforeLines="0" w:line="360" w:lineRule="auto"/>
              <w:jc w:val="both"/>
              <w:rPr>
                <w:rFonts w:hint="eastAsia" w:eastAsia="宋体" w:cs="宋体"/>
                <w:sz w:val="22"/>
                <w:szCs w:val="22"/>
                <w:lang w:eastAsia="zh-CN"/>
              </w:rPr>
            </w:pPr>
            <w:r>
              <w:rPr>
                <w:rFonts w:hint="eastAsia" w:cs="宋体"/>
                <w:sz w:val="22"/>
                <w:szCs w:val="22"/>
                <w:lang w:eastAsia="zh-CN"/>
              </w:rPr>
              <w:t>合格</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202"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11</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评定标原则</w:t>
            </w:r>
          </w:p>
        </w:tc>
        <w:tc>
          <w:tcPr>
            <w:tcW w:w="6736" w:type="dxa"/>
            <w:tcMar>
              <w:top w:w="13" w:type="dxa"/>
              <w:left w:w="13" w:type="dxa"/>
              <w:bottom w:w="0" w:type="dxa"/>
              <w:right w:w="13" w:type="dxa"/>
            </w:tcMar>
            <w:vAlign w:val="top"/>
          </w:tcPr>
          <w:p>
            <w:pPr>
              <w:spacing w:before="0" w:beforeLines="0" w:line="360" w:lineRule="auto"/>
              <w:jc w:val="both"/>
              <w:rPr>
                <w:rFonts w:hint="eastAsia" w:cs="宋体"/>
                <w:sz w:val="22"/>
                <w:szCs w:val="22"/>
              </w:rPr>
            </w:pPr>
            <w:r>
              <w:rPr>
                <w:rFonts w:hint="eastAsia" w:cs="宋体"/>
                <w:sz w:val="22"/>
                <w:szCs w:val="22"/>
              </w:rPr>
              <w:t>合理低价中标（不承诺最低价中标）。</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406"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lang w:eastAsia="zh-CN"/>
              </w:rPr>
            </w:pPr>
            <w:r>
              <w:rPr>
                <w:rFonts w:hint="eastAsia" w:cs="宋体"/>
                <w:sz w:val="22"/>
                <w:szCs w:val="22"/>
                <w:lang w:val="en-US" w:eastAsia="zh-CN"/>
              </w:rPr>
              <w:t>12</w:t>
            </w:r>
          </w:p>
        </w:tc>
        <w:tc>
          <w:tcPr>
            <w:tcW w:w="1974" w:type="dxa"/>
            <w:tcMar>
              <w:top w:w="13" w:type="dxa"/>
              <w:left w:w="13" w:type="dxa"/>
              <w:bottom w:w="0" w:type="dxa"/>
              <w:right w:w="13" w:type="dxa"/>
            </w:tcMar>
            <w:vAlign w:val="center"/>
          </w:tcPr>
          <w:p>
            <w:pPr>
              <w:spacing w:before="0" w:beforeLines="0" w:line="360" w:lineRule="auto"/>
              <w:rPr>
                <w:rFonts w:hint="eastAsia" w:cs="宋体"/>
                <w:sz w:val="22"/>
                <w:szCs w:val="22"/>
                <w:lang w:eastAsia="zh-CN"/>
              </w:rPr>
            </w:pPr>
            <w:r>
              <w:rPr>
                <w:rFonts w:hint="eastAsia" w:cs="宋体"/>
                <w:sz w:val="22"/>
                <w:szCs w:val="22"/>
                <w:lang w:eastAsia="zh-CN"/>
              </w:rPr>
              <w:t>供货及安装工期</w:t>
            </w:r>
          </w:p>
        </w:tc>
        <w:tc>
          <w:tcPr>
            <w:tcW w:w="6736" w:type="dxa"/>
            <w:tcMar>
              <w:top w:w="13" w:type="dxa"/>
              <w:left w:w="13" w:type="dxa"/>
              <w:bottom w:w="0" w:type="dxa"/>
              <w:right w:w="13" w:type="dxa"/>
            </w:tcMar>
            <w:vAlign w:val="center"/>
          </w:tcPr>
          <w:p>
            <w:pPr>
              <w:spacing w:before="0" w:beforeLines="0" w:line="360" w:lineRule="auto"/>
              <w:jc w:val="both"/>
              <w:rPr>
                <w:rFonts w:hint="eastAsia" w:cs="宋体"/>
                <w:sz w:val="22"/>
                <w:szCs w:val="22"/>
                <w:lang w:val="en-US" w:eastAsia="zh-CN"/>
              </w:rPr>
            </w:pPr>
            <w:r>
              <w:rPr>
                <w:rFonts w:hint="eastAsia" w:cs="宋体"/>
                <w:sz w:val="22"/>
                <w:szCs w:val="22"/>
                <w:lang w:val="en-US" w:eastAsia="zh-CN"/>
              </w:rPr>
              <w:t>/</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789"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13</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招标文件领取</w:t>
            </w:r>
          </w:p>
        </w:tc>
        <w:tc>
          <w:tcPr>
            <w:tcW w:w="6736" w:type="dxa"/>
            <w:vAlign w:val="center"/>
          </w:tcPr>
          <w:p>
            <w:pPr>
              <w:spacing w:before="0" w:beforeLines="0" w:line="360" w:lineRule="auto"/>
              <w:rPr>
                <w:rFonts w:hint="eastAsia" w:cs="宋体"/>
                <w:sz w:val="22"/>
                <w:szCs w:val="22"/>
              </w:rPr>
            </w:pPr>
            <w:r>
              <w:rPr>
                <w:rFonts w:hint="eastAsia" w:cs="宋体"/>
                <w:sz w:val="22"/>
                <w:szCs w:val="22"/>
              </w:rPr>
              <w:t>时间:</w:t>
            </w:r>
            <w:r>
              <w:rPr>
                <w:rFonts w:hint="eastAsia" w:cs="宋体"/>
                <w:sz w:val="22"/>
                <w:szCs w:val="22"/>
                <w:u w:val="single"/>
              </w:rPr>
              <w:t xml:space="preserve"> </w:t>
            </w:r>
            <w:r>
              <w:rPr>
                <w:rFonts w:hint="eastAsia" w:cs="宋体"/>
                <w:sz w:val="22"/>
                <w:szCs w:val="22"/>
                <w:u w:val="single"/>
                <w:lang w:val="en-US" w:eastAsia="zh-CN"/>
              </w:rPr>
              <w:t>2023</w:t>
            </w:r>
            <w:r>
              <w:rPr>
                <w:rFonts w:hint="eastAsia" w:cs="宋体"/>
                <w:sz w:val="22"/>
                <w:szCs w:val="22"/>
                <w:u w:val="single"/>
              </w:rPr>
              <w:t xml:space="preserve"> </w:t>
            </w:r>
            <w:r>
              <w:rPr>
                <w:rFonts w:hint="eastAsia" w:cs="宋体"/>
                <w:sz w:val="22"/>
                <w:szCs w:val="22"/>
              </w:rPr>
              <w:t>年</w:t>
            </w:r>
            <w:r>
              <w:rPr>
                <w:rFonts w:hint="eastAsia" w:cs="宋体"/>
                <w:color w:val="0000FF"/>
                <w:sz w:val="22"/>
                <w:szCs w:val="22"/>
                <w:u w:val="single"/>
                <w:lang w:val="en-US" w:eastAsia="zh-CN"/>
              </w:rPr>
              <w:t xml:space="preserve"> 8  </w:t>
            </w:r>
            <w:r>
              <w:rPr>
                <w:rFonts w:hint="eastAsia" w:cs="宋体"/>
                <w:sz w:val="22"/>
                <w:szCs w:val="22"/>
              </w:rPr>
              <w:t>月</w:t>
            </w:r>
            <w:r>
              <w:rPr>
                <w:rFonts w:hint="eastAsia" w:cs="宋体"/>
                <w:sz w:val="22"/>
                <w:szCs w:val="22"/>
                <w:u w:val="single"/>
                <w:lang w:val="en-US" w:eastAsia="zh-CN"/>
              </w:rPr>
              <w:t xml:space="preserve"> 8</w:t>
            </w:r>
            <w:r>
              <w:rPr>
                <w:rFonts w:hint="eastAsia" w:cs="宋体"/>
                <w:sz w:val="22"/>
                <w:szCs w:val="22"/>
              </w:rPr>
              <w:t>日</w:t>
            </w:r>
            <w:r>
              <w:rPr>
                <w:rFonts w:hint="eastAsia" w:cs="宋体"/>
                <w:sz w:val="22"/>
                <w:szCs w:val="22"/>
                <w:u w:val="single"/>
              </w:rPr>
              <w:t xml:space="preserve"> </w:t>
            </w:r>
            <w:r>
              <w:rPr>
                <w:rFonts w:hint="eastAsia" w:cs="宋体"/>
                <w:sz w:val="22"/>
                <w:szCs w:val="22"/>
                <w:u w:val="single"/>
                <w:lang w:val="en-US" w:eastAsia="zh-CN"/>
              </w:rPr>
              <w:t>9:00</w:t>
            </w:r>
            <w:r>
              <w:rPr>
                <w:rFonts w:hint="eastAsia" w:cs="宋体"/>
                <w:sz w:val="22"/>
                <w:szCs w:val="22"/>
                <w:u w:val="single"/>
              </w:rPr>
              <w:t xml:space="preserve"> </w:t>
            </w:r>
            <w:r>
              <w:rPr>
                <w:rFonts w:hint="eastAsia" w:cs="宋体"/>
                <w:sz w:val="22"/>
                <w:szCs w:val="22"/>
              </w:rPr>
              <w:t>时</w:t>
            </w:r>
          </w:p>
          <w:p>
            <w:pPr>
              <w:spacing w:before="0" w:beforeLines="0" w:line="360" w:lineRule="auto"/>
              <w:rPr>
                <w:rFonts w:hint="eastAsia" w:eastAsia="宋体" w:cs="宋体"/>
                <w:sz w:val="22"/>
                <w:szCs w:val="22"/>
                <w:lang w:val="en-US" w:eastAsia="zh-CN"/>
              </w:rPr>
            </w:pPr>
            <w:r>
              <w:rPr>
                <w:rFonts w:hint="eastAsia" w:cs="宋体"/>
                <w:sz w:val="22"/>
                <w:szCs w:val="22"/>
              </w:rPr>
              <w:t>地点:</w:t>
            </w:r>
            <w:r>
              <w:rPr>
                <w:rFonts w:hint="eastAsia" w:ascii="宋体" w:hAnsi="宋体" w:eastAsia="宋体" w:cs="宋体"/>
                <w:sz w:val="22"/>
                <w:szCs w:val="22"/>
                <w:lang w:val="en-US" w:eastAsia="zh-CN"/>
              </w:rPr>
              <w:t>九江市浔阳区金鸡坡街道石化五区</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514"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14</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踏勘现场</w:t>
            </w:r>
          </w:p>
        </w:tc>
        <w:tc>
          <w:tcPr>
            <w:tcW w:w="6736" w:type="dxa"/>
            <w:vAlign w:val="top"/>
          </w:tcPr>
          <w:p>
            <w:pPr>
              <w:spacing w:before="0" w:beforeLines="0" w:line="360" w:lineRule="auto"/>
              <w:jc w:val="both"/>
              <w:rPr>
                <w:rFonts w:hint="eastAsia" w:cs="宋体"/>
                <w:sz w:val="22"/>
                <w:szCs w:val="22"/>
              </w:rPr>
            </w:pPr>
            <w:r>
              <w:rPr>
                <w:rFonts w:hint="eastAsia" w:cs="宋体"/>
                <w:sz w:val="22"/>
                <w:szCs w:val="22"/>
              </w:rPr>
              <w:t>不组织，投标人在投标截止时间前自行安排，费用自理</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340"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15</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答疑</w:t>
            </w:r>
          </w:p>
        </w:tc>
        <w:tc>
          <w:tcPr>
            <w:tcW w:w="6736" w:type="dxa"/>
            <w:vAlign w:val="top"/>
          </w:tcPr>
          <w:p>
            <w:pPr>
              <w:spacing w:before="0" w:beforeLines="0" w:line="360" w:lineRule="auto"/>
              <w:jc w:val="both"/>
              <w:rPr>
                <w:rFonts w:hint="eastAsia" w:cs="宋体"/>
                <w:sz w:val="22"/>
                <w:szCs w:val="22"/>
              </w:rPr>
            </w:pPr>
            <w:r>
              <w:rPr>
                <w:rFonts w:hint="eastAsia" w:cs="宋体"/>
                <w:sz w:val="22"/>
                <w:szCs w:val="22"/>
                <w:u w:val="single"/>
              </w:rPr>
              <w:t xml:space="preserve">  </w:t>
            </w:r>
            <w:r>
              <w:rPr>
                <w:rFonts w:hint="eastAsia" w:cs="宋体"/>
                <w:sz w:val="22"/>
                <w:szCs w:val="22"/>
                <w:u w:val="single"/>
                <w:lang w:val="en-US" w:eastAsia="zh-CN"/>
              </w:rPr>
              <w:t xml:space="preserve">2023  </w:t>
            </w:r>
            <w:r>
              <w:rPr>
                <w:rFonts w:hint="eastAsia" w:cs="宋体"/>
                <w:sz w:val="22"/>
                <w:szCs w:val="22"/>
              </w:rPr>
              <w:t>年</w:t>
            </w:r>
            <w:r>
              <w:rPr>
                <w:rFonts w:hint="eastAsia" w:cs="宋体"/>
                <w:sz w:val="22"/>
                <w:szCs w:val="22"/>
                <w:u w:val="single"/>
              </w:rPr>
              <w:t xml:space="preserve"> </w:t>
            </w:r>
            <w:r>
              <w:rPr>
                <w:rFonts w:hint="eastAsia" w:cs="宋体"/>
                <w:sz w:val="22"/>
                <w:szCs w:val="22"/>
                <w:u w:val="single"/>
                <w:lang w:val="en-US" w:eastAsia="zh-CN"/>
              </w:rPr>
              <w:t>8</w:t>
            </w:r>
            <w:r>
              <w:rPr>
                <w:rFonts w:hint="eastAsia" w:cs="宋体"/>
                <w:sz w:val="22"/>
                <w:szCs w:val="22"/>
                <w:u w:val="single"/>
              </w:rPr>
              <w:t xml:space="preserve"> </w:t>
            </w:r>
            <w:r>
              <w:rPr>
                <w:rFonts w:hint="eastAsia" w:cs="宋体"/>
                <w:sz w:val="22"/>
                <w:szCs w:val="22"/>
                <w:u w:val="single"/>
                <w:lang w:val="en-US" w:eastAsia="zh-CN"/>
              </w:rPr>
              <w:t xml:space="preserve"> </w:t>
            </w:r>
            <w:r>
              <w:rPr>
                <w:rFonts w:hint="eastAsia" w:cs="宋体"/>
                <w:sz w:val="22"/>
                <w:szCs w:val="22"/>
              </w:rPr>
              <w:t>月</w:t>
            </w:r>
            <w:r>
              <w:rPr>
                <w:rFonts w:hint="eastAsia" w:cs="宋体"/>
                <w:sz w:val="22"/>
                <w:szCs w:val="22"/>
                <w:u w:val="single"/>
                <w:lang w:val="en-US" w:eastAsia="zh-CN"/>
              </w:rPr>
              <w:t xml:space="preserve"> 19</w:t>
            </w:r>
            <w:r>
              <w:rPr>
                <w:rFonts w:hint="eastAsia" w:cs="宋体"/>
                <w:sz w:val="22"/>
                <w:szCs w:val="22"/>
                <w:u w:val="single"/>
              </w:rPr>
              <w:t xml:space="preserve"> </w:t>
            </w:r>
            <w:r>
              <w:rPr>
                <w:rFonts w:hint="eastAsia" w:cs="宋体"/>
                <w:sz w:val="22"/>
                <w:szCs w:val="22"/>
              </w:rPr>
              <w:t>日</w:t>
            </w:r>
            <w:r>
              <w:rPr>
                <w:rFonts w:hint="eastAsia" w:cs="宋体"/>
                <w:sz w:val="22"/>
                <w:szCs w:val="22"/>
                <w:u w:val="single"/>
              </w:rPr>
              <w:t xml:space="preserve"> </w:t>
            </w:r>
            <w:r>
              <w:rPr>
                <w:rFonts w:hint="eastAsia" w:cs="宋体"/>
                <w:sz w:val="22"/>
                <w:szCs w:val="22"/>
                <w:u w:val="single"/>
                <w:lang w:val="en-US" w:eastAsia="zh-CN"/>
              </w:rPr>
              <w:t>9:00</w:t>
            </w:r>
            <w:r>
              <w:rPr>
                <w:rFonts w:hint="eastAsia" w:cs="宋体"/>
                <w:sz w:val="22"/>
                <w:szCs w:val="22"/>
                <w:u w:val="single"/>
              </w:rPr>
              <w:t xml:space="preserve"> </w:t>
            </w:r>
            <w:r>
              <w:rPr>
                <w:rFonts w:hint="eastAsia" w:cs="宋体"/>
                <w:sz w:val="22"/>
                <w:szCs w:val="22"/>
              </w:rPr>
              <w:t>时前，投标人以电子邮件或书面形式交予招标经办人，招标经办人统一答复后发予所有投标人。</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527"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16</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投标有效期</w:t>
            </w:r>
          </w:p>
        </w:tc>
        <w:tc>
          <w:tcPr>
            <w:tcW w:w="6736" w:type="dxa"/>
            <w:vAlign w:val="center"/>
          </w:tcPr>
          <w:p>
            <w:pPr>
              <w:spacing w:before="0" w:beforeLines="0" w:line="360" w:lineRule="auto"/>
              <w:jc w:val="both"/>
              <w:rPr>
                <w:rFonts w:hint="eastAsia" w:cs="宋体"/>
                <w:sz w:val="22"/>
                <w:szCs w:val="22"/>
              </w:rPr>
            </w:pPr>
            <w:r>
              <w:rPr>
                <w:rFonts w:hint="eastAsia" w:cs="宋体"/>
                <w:iCs/>
                <w:sz w:val="22"/>
                <w:szCs w:val="22"/>
                <w:u w:val="single"/>
              </w:rPr>
              <w:t xml:space="preserve"> </w:t>
            </w:r>
            <w:r>
              <w:rPr>
                <w:rFonts w:hint="eastAsia" w:cs="宋体"/>
                <w:iCs/>
                <w:sz w:val="22"/>
                <w:szCs w:val="22"/>
                <w:highlight w:val="none"/>
                <w:u w:val="single"/>
              </w:rPr>
              <w:t xml:space="preserve"> </w:t>
            </w:r>
            <w:r>
              <w:rPr>
                <w:rFonts w:hint="eastAsia" w:cs="宋体"/>
                <w:iCs/>
                <w:sz w:val="22"/>
                <w:szCs w:val="22"/>
                <w:highlight w:val="none"/>
                <w:u w:val="single"/>
                <w:lang w:val="en-US" w:eastAsia="zh-CN"/>
              </w:rPr>
              <w:t>60</w:t>
            </w:r>
            <w:r>
              <w:rPr>
                <w:rFonts w:hint="eastAsia" w:cs="宋体"/>
                <w:iCs/>
                <w:sz w:val="22"/>
                <w:szCs w:val="22"/>
                <w:highlight w:val="none"/>
                <w:u w:val="single"/>
              </w:rPr>
              <w:t xml:space="preserve"> </w:t>
            </w:r>
            <w:r>
              <w:rPr>
                <w:rFonts w:hint="eastAsia" w:cs="宋体"/>
                <w:sz w:val="22"/>
                <w:szCs w:val="22"/>
                <w:highlight w:val="none"/>
              </w:rPr>
              <w:t>天（从投标截止日算起）</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340"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17</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投标资料费</w:t>
            </w:r>
          </w:p>
        </w:tc>
        <w:tc>
          <w:tcPr>
            <w:tcW w:w="6736" w:type="dxa"/>
            <w:vAlign w:val="center"/>
          </w:tcPr>
          <w:p>
            <w:pPr>
              <w:spacing w:before="0" w:beforeLines="0" w:line="360" w:lineRule="auto"/>
              <w:rPr>
                <w:rFonts w:hint="eastAsia" w:cs="宋体"/>
                <w:sz w:val="22"/>
                <w:szCs w:val="22"/>
              </w:rPr>
            </w:pPr>
            <w:r>
              <w:rPr>
                <w:rFonts w:hint="eastAsia" w:cs="宋体"/>
                <w:sz w:val="22"/>
                <w:szCs w:val="22"/>
              </w:rPr>
              <w:t>投标人在领取招标文件时必须交纳资料费￥</w:t>
            </w:r>
            <w:r>
              <w:rPr>
                <w:rFonts w:hint="eastAsia" w:cs="宋体"/>
                <w:sz w:val="22"/>
                <w:szCs w:val="22"/>
                <w:highlight w:val="none"/>
                <w:u w:val="single"/>
              </w:rPr>
              <w:t xml:space="preserve"> / </w:t>
            </w:r>
            <w:r>
              <w:rPr>
                <w:rFonts w:hint="eastAsia" w:cs="宋体"/>
                <w:sz w:val="22"/>
                <w:szCs w:val="22"/>
                <w:highlight w:val="none"/>
              </w:rPr>
              <w:t>元，图纸押金</w:t>
            </w:r>
            <w:r>
              <w:rPr>
                <w:rFonts w:hint="eastAsia" w:cs="宋体"/>
                <w:sz w:val="22"/>
                <w:szCs w:val="22"/>
                <w:highlight w:val="none"/>
                <w:u w:val="single"/>
              </w:rPr>
              <w:t xml:space="preserve">￥/  </w:t>
            </w:r>
            <w:r>
              <w:rPr>
                <w:rFonts w:hint="eastAsia" w:cs="宋体"/>
                <w:sz w:val="22"/>
                <w:szCs w:val="22"/>
                <w:highlight w:val="none"/>
              </w:rPr>
              <w:t xml:space="preserve"> </w:t>
            </w:r>
            <w:r>
              <w:rPr>
                <w:rFonts w:hint="eastAsia" w:cs="宋体"/>
                <w:sz w:val="22"/>
                <w:szCs w:val="22"/>
              </w:rPr>
              <w:t xml:space="preserve">元（完整返还图纸后可退,资料费概不退还 </w:t>
            </w:r>
            <w:r>
              <w:rPr>
                <w:rFonts w:cs="宋体"/>
                <w:sz w:val="22"/>
                <w:szCs w:val="22"/>
              </w:rPr>
              <w:t>）</w:t>
            </w:r>
            <w:r>
              <w:rPr>
                <w:rFonts w:hint="eastAsia" w:cs="宋体"/>
                <w:sz w:val="22"/>
                <w:szCs w:val="22"/>
              </w:rPr>
              <w:t>。</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340" w:hRule="atLeast"/>
          <w:jc w:val="center"/>
        </w:trPr>
        <w:tc>
          <w:tcPr>
            <w:tcW w:w="847" w:type="dxa"/>
            <w:tcMar>
              <w:top w:w="13" w:type="dxa"/>
              <w:left w:w="13" w:type="dxa"/>
              <w:bottom w:w="0" w:type="dxa"/>
              <w:right w:w="13" w:type="dxa"/>
            </w:tcMar>
            <w:vAlign w:val="center"/>
          </w:tcPr>
          <w:p>
            <w:pPr>
              <w:spacing w:beforeLines="0" w:line="360" w:lineRule="auto"/>
              <w:jc w:val="center"/>
              <w:rPr>
                <w:rFonts w:hint="eastAsia" w:cs="宋体"/>
                <w:sz w:val="22"/>
                <w:szCs w:val="22"/>
              </w:rPr>
            </w:pPr>
            <w:r>
              <w:rPr>
                <w:rFonts w:hint="eastAsia" w:cs="宋体"/>
                <w:sz w:val="22"/>
                <w:szCs w:val="22"/>
              </w:rPr>
              <w:t>18</w:t>
            </w:r>
          </w:p>
        </w:tc>
        <w:tc>
          <w:tcPr>
            <w:tcW w:w="1974" w:type="dxa"/>
            <w:tcMar>
              <w:top w:w="13" w:type="dxa"/>
              <w:left w:w="13" w:type="dxa"/>
              <w:bottom w:w="0" w:type="dxa"/>
              <w:right w:w="13" w:type="dxa"/>
            </w:tcMar>
            <w:vAlign w:val="center"/>
          </w:tcPr>
          <w:p>
            <w:pPr>
              <w:spacing w:beforeLines="0" w:line="360" w:lineRule="auto"/>
              <w:jc w:val="center"/>
              <w:rPr>
                <w:rFonts w:hint="eastAsia" w:cs="宋体"/>
                <w:sz w:val="22"/>
                <w:szCs w:val="22"/>
              </w:rPr>
            </w:pPr>
            <w:r>
              <w:rPr>
                <w:rFonts w:hint="eastAsia" w:cs="宋体"/>
                <w:sz w:val="22"/>
                <w:szCs w:val="22"/>
              </w:rPr>
              <w:t>投标保证金</w:t>
            </w:r>
          </w:p>
        </w:tc>
        <w:tc>
          <w:tcPr>
            <w:tcW w:w="6736" w:type="dxa"/>
            <w:vAlign w:val="center"/>
          </w:tcPr>
          <w:p>
            <w:pPr>
              <w:spacing w:before="0" w:beforeLines="0" w:line="360" w:lineRule="auto"/>
              <w:rPr>
                <w:rFonts w:hint="eastAsia" w:cs="宋体"/>
                <w:sz w:val="22"/>
                <w:szCs w:val="22"/>
              </w:rPr>
            </w:pPr>
            <w:r>
              <w:rPr>
                <w:rFonts w:hint="eastAsia" w:cs="宋体"/>
                <w:sz w:val="22"/>
                <w:szCs w:val="22"/>
              </w:rPr>
              <w:t>形式：</w:t>
            </w:r>
            <w:r>
              <w:rPr>
                <w:rFonts w:hint="eastAsia" w:cs="宋体"/>
                <w:sz w:val="22"/>
                <w:szCs w:val="22"/>
                <w:u w:val="single"/>
              </w:rPr>
              <w:t xml:space="preserve">  </w:t>
            </w:r>
            <w:r>
              <w:rPr>
                <w:rFonts w:hint="eastAsia" w:cs="宋体"/>
                <w:sz w:val="22"/>
                <w:szCs w:val="22"/>
                <w:u w:val="single"/>
                <w:lang w:val="en-US" w:eastAsia="zh-CN"/>
              </w:rPr>
              <w:t>/</w:t>
            </w:r>
            <w:r>
              <w:rPr>
                <w:rFonts w:hint="eastAsia" w:cs="宋体"/>
                <w:sz w:val="22"/>
                <w:szCs w:val="22"/>
                <w:u w:val="single"/>
              </w:rPr>
              <w:t xml:space="preserve"> </w:t>
            </w:r>
            <w:r>
              <w:rPr>
                <w:rFonts w:hint="eastAsia" w:cs="宋体"/>
                <w:sz w:val="22"/>
                <w:szCs w:val="22"/>
              </w:rPr>
              <w:t xml:space="preserve">（ 保证金），银行转账形式；     </w:t>
            </w:r>
          </w:p>
          <w:p>
            <w:pPr>
              <w:spacing w:before="0" w:beforeLines="0" w:line="360" w:lineRule="auto"/>
              <w:jc w:val="both"/>
              <w:rPr>
                <w:rFonts w:hint="eastAsia" w:cs="宋体"/>
                <w:sz w:val="22"/>
                <w:szCs w:val="22"/>
                <w:highlight w:val="none"/>
              </w:rPr>
            </w:pPr>
            <w:r>
              <w:rPr>
                <w:rFonts w:hint="eastAsia" w:cs="宋体"/>
                <w:sz w:val="22"/>
                <w:szCs w:val="22"/>
              </w:rPr>
              <w:t>金额</w:t>
            </w:r>
            <w:r>
              <w:rPr>
                <w:rFonts w:hint="eastAsia" w:cs="宋体"/>
                <w:sz w:val="22"/>
                <w:szCs w:val="22"/>
                <w:highlight w:val="none"/>
              </w:rPr>
              <w:t>:</w:t>
            </w:r>
            <w:r>
              <w:rPr>
                <w:rFonts w:hint="eastAsia" w:cs="宋体"/>
                <w:sz w:val="22"/>
                <w:szCs w:val="22"/>
                <w:highlight w:val="none"/>
                <w:u w:val="single"/>
              </w:rPr>
              <w:t xml:space="preserve">  ¥</w:t>
            </w:r>
            <w:r>
              <w:rPr>
                <w:rFonts w:hint="eastAsia" w:cs="宋体"/>
                <w:sz w:val="22"/>
                <w:szCs w:val="22"/>
                <w:highlight w:val="none"/>
                <w:u w:val="single"/>
                <w:lang w:val="en-US" w:eastAsia="zh-CN"/>
              </w:rPr>
              <w:t xml:space="preserve">    /    </w:t>
            </w:r>
            <w:r>
              <w:rPr>
                <w:rFonts w:hint="eastAsia" w:cs="宋体"/>
                <w:sz w:val="22"/>
                <w:szCs w:val="22"/>
                <w:highlight w:val="none"/>
                <w:u w:val="single"/>
              </w:rPr>
              <w:t xml:space="preserve"> 万元（大写：人民币</w:t>
            </w:r>
            <w:r>
              <w:rPr>
                <w:rFonts w:hint="eastAsia" w:cs="宋体"/>
                <w:sz w:val="22"/>
                <w:szCs w:val="22"/>
                <w:highlight w:val="none"/>
                <w:u w:val="single"/>
                <w:lang w:val="en-US" w:eastAsia="zh-CN"/>
              </w:rPr>
              <w:t xml:space="preserve">     /       </w:t>
            </w:r>
            <w:r>
              <w:rPr>
                <w:rFonts w:hint="eastAsia" w:cs="宋体"/>
                <w:sz w:val="22"/>
                <w:szCs w:val="22"/>
                <w:highlight w:val="none"/>
                <w:u w:val="single"/>
              </w:rPr>
              <w:t>万元整</w:t>
            </w:r>
            <w:r>
              <w:rPr>
                <w:rFonts w:hint="eastAsia" w:cs="宋体"/>
                <w:sz w:val="22"/>
                <w:szCs w:val="22"/>
                <w:highlight w:val="none"/>
                <w:u w:val="single"/>
                <w:lang w:eastAsia="zh-CN"/>
              </w:rPr>
              <w:t>）；</w:t>
            </w:r>
          </w:p>
          <w:p>
            <w:pPr>
              <w:spacing w:before="0" w:beforeLines="0" w:line="360" w:lineRule="auto"/>
              <w:jc w:val="both"/>
              <w:rPr>
                <w:rFonts w:hint="eastAsia" w:cs="宋体"/>
                <w:sz w:val="22"/>
                <w:szCs w:val="22"/>
                <w:highlight w:val="none"/>
              </w:rPr>
            </w:pPr>
            <w:r>
              <w:rPr>
                <w:rFonts w:hint="eastAsia" w:cs="宋体"/>
                <w:sz w:val="22"/>
                <w:szCs w:val="22"/>
                <w:highlight w:val="none"/>
              </w:rPr>
              <w:t>提交时间:回标截止前</w:t>
            </w:r>
          </w:p>
          <w:p>
            <w:pPr>
              <w:spacing w:line="360" w:lineRule="auto"/>
              <w:rPr>
                <w:rFonts w:hint="eastAsia" w:cs="宋体"/>
                <w:color w:val="auto"/>
                <w:sz w:val="22"/>
                <w:szCs w:val="22"/>
                <w:highlight w:val="none"/>
              </w:rPr>
            </w:pPr>
            <w:r>
              <w:rPr>
                <w:rFonts w:hint="eastAsia" w:cs="宋体"/>
                <w:color w:val="auto"/>
                <w:sz w:val="22"/>
                <w:szCs w:val="22"/>
                <w:highlight w:val="none"/>
              </w:rPr>
              <w:t>户    名：</w:t>
            </w:r>
          </w:p>
          <w:p>
            <w:pPr>
              <w:spacing w:before="0" w:beforeLines="0" w:line="360" w:lineRule="auto"/>
              <w:jc w:val="both"/>
              <w:rPr>
                <w:rFonts w:hint="eastAsia" w:eastAsia="宋体" w:cs="宋体"/>
                <w:color w:val="auto"/>
                <w:sz w:val="22"/>
                <w:szCs w:val="22"/>
                <w:highlight w:val="none"/>
              </w:rPr>
            </w:pPr>
            <w:r>
              <w:rPr>
                <w:rFonts w:hint="eastAsia" w:cs="宋体"/>
                <w:color w:val="auto"/>
                <w:sz w:val="22"/>
                <w:szCs w:val="22"/>
                <w:highlight w:val="none"/>
              </w:rPr>
              <w:t>开户银行</w:t>
            </w:r>
            <w:r>
              <w:rPr>
                <w:rFonts w:hint="eastAsia" w:eastAsia="宋体" w:cs="宋体"/>
                <w:color w:val="auto"/>
                <w:sz w:val="22"/>
                <w:szCs w:val="22"/>
                <w:highlight w:val="none"/>
              </w:rPr>
              <w:t>：</w:t>
            </w:r>
          </w:p>
          <w:p>
            <w:pPr>
              <w:spacing w:before="0" w:beforeLines="0" w:line="360" w:lineRule="auto"/>
              <w:jc w:val="both"/>
              <w:rPr>
                <w:rFonts w:hint="eastAsia" w:eastAsia="宋体" w:cs="宋体"/>
                <w:color w:val="auto"/>
                <w:sz w:val="22"/>
                <w:szCs w:val="22"/>
                <w:highlight w:val="none"/>
              </w:rPr>
            </w:pPr>
            <w:r>
              <w:rPr>
                <w:rFonts w:hint="eastAsia" w:eastAsia="宋体" w:cs="宋体"/>
                <w:color w:val="auto"/>
                <w:sz w:val="22"/>
                <w:szCs w:val="22"/>
                <w:highlight w:val="none"/>
              </w:rPr>
              <w:t>账    号：</w:t>
            </w:r>
          </w:p>
          <w:p>
            <w:pPr>
              <w:spacing w:before="0" w:beforeLines="0" w:line="360" w:lineRule="auto"/>
              <w:jc w:val="both"/>
              <w:rPr>
                <w:rFonts w:hint="eastAsia" w:cs="宋体"/>
                <w:sz w:val="22"/>
                <w:szCs w:val="22"/>
                <w:lang w:val="zh-CN"/>
              </w:rPr>
            </w:pPr>
            <w:r>
              <w:rPr>
                <w:rFonts w:hint="eastAsia" w:cs="宋体"/>
                <w:sz w:val="22"/>
                <w:szCs w:val="22"/>
                <w:highlight w:val="none"/>
                <w:u w:val="single"/>
                <w:lang w:val="en-US" w:eastAsia="zh-CN"/>
              </w:rPr>
              <w:t>投</w:t>
            </w:r>
            <w:r>
              <w:rPr>
                <w:rFonts w:hint="eastAsia" w:cs="宋体"/>
                <w:sz w:val="22"/>
                <w:szCs w:val="22"/>
                <w:highlight w:val="none"/>
                <w:u w:val="single"/>
              </w:rPr>
              <w:t>标保证金退还：招标结束，未中标人将招标人财务部开具的收据退还后，由招标人统一</w:t>
            </w:r>
            <w:r>
              <w:rPr>
                <w:rFonts w:hint="eastAsia" w:cs="宋体"/>
                <w:sz w:val="22"/>
                <w:szCs w:val="22"/>
                <w:highlight w:val="none"/>
                <w:u w:val="single"/>
                <w:lang w:val="en-US" w:eastAsia="zh-CN"/>
              </w:rPr>
              <w:t>无息</w:t>
            </w:r>
            <w:r>
              <w:rPr>
                <w:rFonts w:hint="eastAsia" w:cs="宋体"/>
                <w:sz w:val="22"/>
                <w:szCs w:val="22"/>
                <w:highlight w:val="none"/>
                <w:u w:val="single"/>
              </w:rPr>
              <w:t>退回至各投标人公司账户，不支持现金退还。</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340"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19</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履约担保</w:t>
            </w:r>
          </w:p>
        </w:tc>
        <w:tc>
          <w:tcPr>
            <w:tcW w:w="6736" w:type="dxa"/>
            <w:vAlign w:val="center"/>
          </w:tcPr>
          <w:p>
            <w:pPr>
              <w:spacing w:before="0" w:beforeLines="0" w:line="360" w:lineRule="auto"/>
              <w:rPr>
                <w:rFonts w:hint="eastAsia" w:cs="宋体"/>
                <w:sz w:val="22"/>
                <w:szCs w:val="22"/>
                <w:lang w:val="en-US" w:eastAsia="zh-CN"/>
              </w:rPr>
            </w:pPr>
            <w:r>
              <w:rPr>
                <w:rFonts w:hint="eastAsia" w:cs="宋体"/>
                <w:sz w:val="22"/>
                <w:szCs w:val="22"/>
              </w:rPr>
              <w:t>形式：</w:t>
            </w:r>
            <w:r>
              <w:rPr>
                <w:rFonts w:hint="eastAsia" w:cs="宋体"/>
                <w:sz w:val="22"/>
                <w:szCs w:val="22"/>
                <w:lang w:val="en-US" w:eastAsia="zh-CN"/>
              </w:rPr>
              <w:t>/</w:t>
            </w:r>
          </w:p>
          <w:p>
            <w:pPr>
              <w:spacing w:before="0" w:beforeLines="0" w:line="360" w:lineRule="auto"/>
              <w:rPr>
                <w:rFonts w:hint="eastAsia" w:cs="宋体"/>
                <w:sz w:val="22"/>
                <w:szCs w:val="22"/>
              </w:rPr>
            </w:pPr>
            <w:r>
              <w:rPr>
                <w:rFonts w:hint="eastAsia" w:cs="宋体"/>
                <w:sz w:val="22"/>
                <w:szCs w:val="22"/>
              </w:rPr>
              <w:t>金额：合同暂定总价百分之</w:t>
            </w:r>
            <w:r>
              <w:rPr>
                <w:rFonts w:hint="eastAsia" w:cs="宋体"/>
                <w:sz w:val="22"/>
                <w:szCs w:val="22"/>
                <w:lang w:eastAsia="zh-CN"/>
              </w:rPr>
              <w:t>五</w:t>
            </w:r>
            <w:r>
              <w:rPr>
                <w:rFonts w:hint="eastAsia" w:cs="宋体"/>
                <w:sz w:val="22"/>
                <w:szCs w:val="22"/>
              </w:rPr>
              <w:t>（仟元取整）的履约保证金。</w:t>
            </w:r>
          </w:p>
          <w:p>
            <w:pPr>
              <w:spacing w:before="0" w:beforeLines="0" w:line="360" w:lineRule="auto"/>
              <w:rPr>
                <w:rFonts w:hint="eastAsia" w:cs="宋体"/>
                <w:sz w:val="22"/>
                <w:szCs w:val="22"/>
              </w:rPr>
            </w:pPr>
            <w:r>
              <w:rPr>
                <w:rFonts w:hint="eastAsia" w:cs="宋体"/>
                <w:sz w:val="22"/>
                <w:szCs w:val="22"/>
              </w:rPr>
              <w:t>提交时间:收到中标通知书后</w:t>
            </w:r>
            <w:r>
              <w:rPr>
                <w:rFonts w:hint="eastAsia" w:cs="宋体"/>
                <w:sz w:val="22"/>
                <w:szCs w:val="22"/>
                <w:lang w:val="en-US" w:eastAsia="zh-CN"/>
              </w:rPr>
              <w:t xml:space="preserve"> </w:t>
            </w:r>
            <w:r>
              <w:rPr>
                <w:rFonts w:hint="eastAsia" w:cs="宋体"/>
                <w:sz w:val="22"/>
                <w:szCs w:val="22"/>
                <w:u w:val="single"/>
                <w:lang w:val="en-US" w:eastAsia="zh-CN"/>
              </w:rPr>
              <w:t xml:space="preserve">/ </w:t>
            </w:r>
            <w:r>
              <w:rPr>
                <w:rFonts w:hint="eastAsia" w:cs="宋体"/>
                <w:sz w:val="22"/>
                <w:szCs w:val="22"/>
              </w:rPr>
              <w:t>天内提交，最迟不晚于合同签订前。</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888"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20</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投标文件的份数</w:t>
            </w:r>
          </w:p>
        </w:tc>
        <w:tc>
          <w:tcPr>
            <w:tcW w:w="6736" w:type="dxa"/>
            <w:vAlign w:val="center"/>
          </w:tcPr>
          <w:p>
            <w:pPr>
              <w:spacing w:before="0" w:beforeLines="0" w:line="360" w:lineRule="auto"/>
              <w:jc w:val="both"/>
              <w:rPr>
                <w:rFonts w:hint="eastAsia" w:cs="宋体"/>
                <w:sz w:val="22"/>
                <w:szCs w:val="22"/>
              </w:rPr>
            </w:pPr>
            <w:r>
              <w:rPr>
                <w:rFonts w:hint="eastAsia" w:cs="宋体"/>
                <w:sz w:val="22"/>
                <w:szCs w:val="22"/>
              </w:rPr>
              <w:t>商务标:</w:t>
            </w:r>
            <w:r>
              <w:rPr>
                <w:rFonts w:hint="eastAsia" w:cs="宋体"/>
                <w:sz w:val="22"/>
                <w:szCs w:val="22"/>
                <w:lang w:eastAsia="zh-CN"/>
              </w:rPr>
              <w:t>贰</w:t>
            </w:r>
            <w:r>
              <w:rPr>
                <w:rFonts w:hint="eastAsia" w:cs="宋体"/>
                <w:sz w:val="22"/>
                <w:szCs w:val="22"/>
              </w:rPr>
              <w:t>份</w:t>
            </w:r>
            <w:r>
              <w:rPr>
                <w:rFonts w:hint="eastAsia" w:cs="宋体"/>
                <w:b/>
                <w:bCs/>
                <w:sz w:val="22"/>
                <w:szCs w:val="22"/>
              </w:rPr>
              <w:t>。</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1418"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eastAsia="宋体" w:cs="宋体"/>
                <w:sz w:val="22"/>
                <w:szCs w:val="22"/>
                <w:lang w:eastAsia="zh-CN"/>
              </w:rPr>
            </w:pPr>
            <w:r>
              <w:rPr>
                <w:rFonts w:hint="eastAsia" w:cs="宋体"/>
                <w:sz w:val="22"/>
                <w:szCs w:val="22"/>
                <w:lang w:val="en-US" w:eastAsia="zh-CN"/>
              </w:rPr>
              <w:t>21</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签字、盖章及装订要求</w:t>
            </w:r>
          </w:p>
        </w:tc>
        <w:tc>
          <w:tcPr>
            <w:tcW w:w="6736" w:type="dxa"/>
            <w:vAlign w:val="center"/>
          </w:tcPr>
          <w:p>
            <w:pPr>
              <w:spacing w:before="0" w:beforeLines="0" w:line="360" w:lineRule="auto"/>
              <w:rPr>
                <w:rFonts w:hint="eastAsia" w:cs="宋体"/>
                <w:sz w:val="22"/>
                <w:szCs w:val="22"/>
              </w:rPr>
            </w:pPr>
            <w:r>
              <w:rPr>
                <w:rFonts w:hint="eastAsia" w:cs="宋体"/>
                <w:sz w:val="22"/>
                <w:szCs w:val="22"/>
              </w:rPr>
              <w:t>必须密封，</w:t>
            </w:r>
            <w:r>
              <w:rPr>
                <w:rFonts w:hint="eastAsia" w:cs="宋体"/>
                <w:sz w:val="22"/>
                <w:szCs w:val="22"/>
                <w:lang w:eastAsia="zh-CN"/>
              </w:rPr>
              <w:t>要求投标人签字和按手印，如果是单位投标，需盖投标单位的公章</w:t>
            </w:r>
            <w:r>
              <w:rPr>
                <w:rFonts w:hint="eastAsia" w:cs="宋体"/>
                <w:sz w:val="22"/>
                <w:szCs w:val="22"/>
              </w:rPr>
              <w:t>并在封套上写明投标人名称</w:t>
            </w:r>
            <w:r>
              <w:rPr>
                <w:rFonts w:hint="eastAsia" w:cs="宋体"/>
                <w:sz w:val="22"/>
                <w:szCs w:val="22"/>
                <w:lang w:eastAsia="zh-CN"/>
              </w:rPr>
              <w:t>：</w:t>
            </w:r>
            <w:r>
              <w:rPr>
                <w:rFonts w:hint="eastAsia" w:cs="宋体"/>
                <w:sz w:val="22"/>
                <w:szCs w:val="22"/>
                <w:u w:val="single"/>
                <w:lang w:val="en-US" w:eastAsia="zh-CN"/>
              </w:rPr>
              <w:t xml:space="preserve"> 浔阳区金鸡坡街道石化五区改造项目外墙改造</w:t>
            </w:r>
            <w:r>
              <w:rPr>
                <w:rFonts w:hint="eastAsia" w:cs="宋体"/>
                <w:sz w:val="22"/>
                <w:szCs w:val="22"/>
                <w:lang w:val="en-US" w:eastAsia="zh-CN"/>
              </w:rPr>
              <w:t>劳务分包工程</w:t>
            </w:r>
            <w:r>
              <w:rPr>
                <w:rFonts w:hint="eastAsia" w:cs="宋体"/>
                <w:sz w:val="22"/>
                <w:szCs w:val="22"/>
              </w:rPr>
              <w:t xml:space="preserve">投标文件、商务标或技术标以及在 </w:t>
            </w:r>
            <w:r>
              <w:rPr>
                <w:rFonts w:hint="eastAsia" w:cs="宋体"/>
                <w:sz w:val="22"/>
                <w:szCs w:val="22"/>
                <w:lang w:val="en-US" w:eastAsia="zh-CN"/>
              </w:rPr>
              <w:t>2023</w:t>
            </w:r>
            <w:r>
              <w:rPr>
                <w:rFonts w:hint="eastAsia" w:cs="宋体"/>
                <w:sz w:val="22"/>
                <w:szCs w:val="22"/>
              </w:rPr>
              <w:t xml:space="preserve"> 年</w:t>
            </w:r>
            <w:r>
              <w:rPr>
                <w:rFonts w:hint="eastAsia" w:cs="宋体"/>
                <w:sz w:val="22"/>
                <w:szCs w:val="22"/>
                <w:lang w:val="en-US" w:eastAsia="zh-CN"/>
              </w:rPr>
              <w:t xml:space="preserve"> </w:t>
            </w:r>
            <w:r>
              <w:rPr>
                <w:rFonts w:hint="eastAsia" w:cs="宋体"/>
                <w:sz w:val="22"/>
                <w:szCs w:val="22"/>
              </w:rPr>
              <w:t xml:space="preserve"> </w:t>
            </w:r>
            <w:r>
              <w:rPr>
                <w:rFonts w:hint="eastAsia" w:cs="宋体"/>
                <w:sz w:val="22"/>
                <w:szCs w:val="22"/>
                <w:lang w:val="en-US" w:eastAsia="zh-CN"/>
              </w:rPr>
              <w:t xml:space="preserve">8 </w:t>
            </w:r>
            <w:r>
              <w:rPr>
                <w:rFonts w:hint="eastAsia" w:cs="宋体"/>
                <w:sz w:val="22"/>
                <w:szCs w:val="22"/>
              </w:rPr>
              <w:t xml:space="preserve">月 </w:t>
            </w:r>
            <w:r>
              <w:rPr>
                <w:rFonts w:hint="eastAsia" w:cs="宋体"/>
                <w:sz w:val="22"/>
                <w:szCs w:val="22"/>
                <w:lang w:val="en-US" w:eastAsia="zh-CN"/>
              </w:rPr>
              <w:t>29</w:t>
            </w:r>
            <w:r>
              <w:rPr>
                <w:rFonts w:hint="eastAsia" w:cs="宋体"/>
                <w:sz w:val="22"/>
                <w:szCs w:val="22"/>
              </w:rPr>
              <w:t xml:space="preserve"> 日 </w:t>
            </w:r>
            <w:r>
              <w:rPr>
                <w:rFonts w:hint="eastAsia" w:cs="宋体"/>
                <w:sz w:val="22"/>
                <w:szCs w:val="22"/>
                <w:lang w:val="en-US" w:eastAsia="zh-CN"/>
              </w:rPr>
              <w:t>9:00</w:t>
            </w:r>
            <w:r>
              <w:rPr>
                <w:rFonts w:hint="eastAsia" w:cs="宋体"/>
                <w:sz w:val="22"/>
                <w:szCs w:val="22"/>
              </w:rPr>
              <w:t xml:space="preserve"> 时前不得开启。</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90"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eastAsia" w:eastAsia="宋体" w:cs="宋体"/>
                <w:sz w:val="22"/>
                <w:szCs w:val="22"/>
                <w:lang w:eastAsia="zh-CN"/>
              </w:rPr>
            </w:pPr>
            <w:r>
              <w:rPr>
                <w:rFonts w:hint="eastAsia" w:cs="宋体"/>
                <w:sz w:val="22"/>
                <w:szCs w:val="22"/>
                <w:lang w:val="en-US" w:eastAsia="zh-CN"/>
              </w:rPr>
              <w:t>22</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highlight w:val="none"/>
              </w:rPr>
            </w:pPr>
            <w:r>
              <w:rPr>
                <w:rFonts w:hint="eastAsia" w:cs="宋体"/>
                <w:sz w:val="22"/>
                <w:szCs w:val="22"/>
                <w:highlight w:val="none"/>
              </w:rPr>
              <w:t>投标文件递交截止时间</w:t>
            </w:r>
          </w:p>
        </w:tc>
        <w:tc>
          <w:tcPr>
            <w:tcW w:w="6736" w:type="dxa"/>
            <w:vAlign w:val="center"/>
          </w:tcPr>
          <w:p>
            <w:pPr>
              <w:spacing w:before="0" w:beforeLines="0" w:line="360" w:lineRule="auto"/>
              <w:jc w:val="both"/>
              <w:rPr>
                <w:rFonts w:hint="eastAsia" w:cs="宋体"/>
                <w:sz w:val="22"/>
                <w:szCs w:val="22"/>
                <w:highlight w:val="none"/>
              </w:rPr>
            </w:pPr>
            <w:r>
              <w:rPr>
                <w:rFonts w:hint="eastAsia" w:cs="宋体"/>
                <w:sz w:val="22"/>
                <w:szCs w:val="22"/>
                <w:highlight w:val="none"/>
                <w:u w:val="single"/>
              </w:rPr>
              <w:t xml:space="preserve"> </w:t>
            </w:r>
            <w:r>
              <w:rPr>
                <w:rFonts w:hint="eastAsia" w:cs="宋体"/>
                <w:sz w:val="22"/>
                <w:szCs w:val="22"/>
                <w:highlight w:val="none"/>
                <w:u w:val="single"/>
                <w:lang w:val="en-US" w:eastAsia="zh-CN"/>
              </w:rPr>
              <w:t xml:space="preserve">2023 </w:t>
            </w:r>
            <w:r>
              <w:rPr>
                <w:rFonts w:hint="eastAsia" w:cs="宋体"/>
                <w:b/>
                <w:bCs/>
                <w:sz w:val="22"/>
                <w:szCs w:val="22"/>
                <w:highlight w:val="none"/>
                <w:u w:val="single"/>
              </w:rPr>
              <w:t xml:space="preserve"> </w:t>
            </w:r>
            <w:r>
              <w:rPr>
                <w:rFonts w:hint="eastAsia" w:cs="宋体"/>
                <w:b/>
                <w:bCs/>
                <w:sz w:val="22"/>
                <w:szCs w:val="22"/>
                <w:highlight w:val="none"/>
              </w:rPr>
              <w:t>年</w:t>
            </w:r>
            <w:r>
              <w:rPr>
                <w:rFonts w:hint="eastAsia" w:cs="宋体"/>
                <w:b/>
                <w:bCs/>
                <w:sz w:val="22"/>
                <w:szCs w:val="22"/>
                <w:highlight w:val="none"/>
                <w:u w:val="single"/>
              </w:rPr>
              <w:t xml:space="preserve"> </w:t>
            </w:r>
            <w:r>
              <w:rPr>
                <w:rFonts w:hint="eastAsia" w:cs="宋体"/>
                <w:b/>
                <w:bCs/>
                <w:sz w:val="22"/>
                <w:szCs w:val="22"/>
                <w:highlight w:val="none"/>
                <w:u w:val="single"/>
                <w:lang w:val="en-US" w:eastAsia="zh-CN"/>
              </w:rPr>
              <w:t xml:space="preserve"> 8 </w:t>
            </w:r>
            <w:r>
              <w:rPr>
                <w:rFonts w:hint="eastAsia" w:cs="宋体"/>
                <w:b/>
                <w:bCs/>
                <w:sz w:val="22"/>
                <w:szCs w:val="22"/>
                <w:highlight w:val="none"/>
              </w:rPr>
              <w:t>月</w:t>
            </w:r>
            <w:r>
              <w:rPr>
                <w:rFonts w:hint="eastAsia" w:cs="宋体"/>
                <w:b/>
                <w:bCs/>
                <w:sz w:val="22"/>
                <w:szCs w:val="22"/>
                <w:highlight w:val="none"/>
                <w:u w:val="single"/>
              </w:rPr>
              <w:t xml:space="preserve"> </w:t>
            </w:r>
            <w:r>
              <w:rPr>
                <w:rFonts w:hint="eastAsia" w:cs="宋体"/>
                <w:b/>
                <w:bCs/>
                <w:sz w:val="22"/>
                <w:szCs w:val="22"/>
                <w:highlight w:val="none"/>
                <w:u w:val="single"/>
                <w:lang w:val="en-US" w:eastAsia="zh-CN"/>
              </w:rPr>
              <w:t xml:space="preserve"> 29</w:t>
            </w:r>
            <w:r>
              <w:rPr>
                <w:rFonts w:hint="eastAsia" w:cs="宋体"/>
                <w:b/>
                <w:bCs/>
                <w:sz w:val="22"/>
                <w:szCs w:val="22"/>
                <w:highlight w:val="none"/>
                <w:u w:val="single"/>
              </w:rPr>
              <w:t xml:space="preserve"> </w:t>
            </w:r>
            <w:r>
              <w:rPr>
                <w:rFonts w:hint="eastAsia" w:cs="宋体"/>
                <w:b/>
                <w:bCs/>
                <w:sz w:val="22"/>
                <w:szCs w:val="22"/>
                <w:highlight w:val="none"/>
              </w:rPr>
              <w:t>日</w:t>
            </w:r>
            <w:r>
              <w:rPr>
                <w:rFonts w:hint="eastAsia" w:cs="宋体"/>
                <w:b/>
                <w:bCs/>
                <w:sz w:val="22"/>
                <w:szCs w:val="22"/>
                <w:highlight w:val="none"/>
                <w:u w:val="single"/>
              </w:rPr>
              <w:t xml:space="preserve"> </w:t>
            </w:r>
            <w:r>
              <w:rPr>
                <w:rFonts w:hint="eastAsia" w:cs="宋体"/>
                <w:b/>
                <w:bCs/>
                <w:sz w:val="22"/>
                <w:szCs w:val="22"/>
                <w:highlight w:val="none"/>
                <w:u w:val="single"/>
                <w:lang w:val="en-US" w:eastAsia="zh-CN"/>
              </w:rPr>
              <w:t xml:space="preserve"> 9:00 </w:t>
            </w:r>
            <w:r>
              <w:rPr>
                <w:rFonts w:hint="eastAsia" w:cs="宋体"/>
                <w:b/>
                <w:bCs/>
                <w:sz w:val="22"/>
                <w:szCs w:val="22"/>
                <w:highlight w:val="none"/>
                <w:u w:val="single"/>
              </w:rPr>
              <w:t xml:space="preserve"> </w:t>
            </w:r>
            <w:r>
              <w:rPr>
                <w:rFonts w:hint="eastAsia" w:cs="宋体"/>
                <w:b/>
                <w:bCs/>
                <w:sz w:val="22"/>
                <w:szCs w:val="22"/>
                <w:highlight w:val="none"/>
              </w:rPr>
              <w:t>时前</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591"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default" w:cs="宋体"/>
                <w:sz w:val="22"/>
                <w:szCs w:val="22"/>
                <w:lang w:val="en-US" w:eastAsia="zh-CN"/>
              </w:rPr>
            </w:pPr>
            <w:r>
              <w:rPr>
                <w:rFonts w:hint="eastAsia" w:cs="宋体"/>
                <w:sz w:val="22"/>
                <w:szCs w:val="22"/>
                <w:lang w:val="en-US" w:eastAsia="zh-CN"/>
              </w:rPr>
              <w:t>23</w:t>
            </w:r>
          </w:p>
        </w:tc>
        <w:tc>
          <w:tcPr>
            <w:tcW w:w="1974" w:type="dxa"/>
            <w:tcMar>
              <w:top w:w="13" w:type="dxa"/>
              <w:left w:w="13" w:type="dxa"/>
              <w:bottom w:w="0" w:type="dxa"/>
              <w:right w:w="13" w:type="dxa"/>
            </w:tcMar>
            <w:vAlign w:val="center"/>
          </w:tcPr>
          <w:p>
            <w:pPr>
              <w:spacing w:before="0" w:beforeLines="0" w:line="360" w:lineRule="auto"/>
              <w:jc w:val="both"/>
              <w:rPr>
                <w:rFonts w:hint="eastAsia" w:eastAsia="宋体" w:cs="宋体"/>
                <w:sz w:val="22"/>
                <w:szCs w:val="22"/>
                <w:lang w:eastAsia="zh-CN"/>
              </w:rPr>
            </w:pPr>
            <w:r>
              <w:rPr>
                <w:rFonts w:hint="eastAsia" w:cs="宋体"/>
                <w:sz w:val="22"/>
                <w:szCs w:val="22"/>
                <w:lang w:eastAsia="zh-CN"/>
              </w:rPr>
              <w:t>付款条件</w:t>
            </w:r>
          </w:p>
        </w:tc>
        <w:tc>
          <w:tcPr>
            <w:tcW w:w="6736" w:type="dxa"/>
            <w:vAlign w:val="center"/>
          </w:tcPr>
          <w:p>
            <w:pPr>
              <w:pStyle w:val="7"/>
              <w:topLinePunct/>
              <w:adjustRightInd w:val="0"/>
              <w:spacing w:line="360" w:lineRule="auto"/>
              <w:textAlignment w:val="baseline"/>
              <w:rPr>
                <w:rFonts w:hint="eastAsia" w:hAnsi="宋体" w:eastAsia="宋体" w:cs="宋体"/>
                <w:sz w:val="22"/>
                <w:szCs w:val="22"/>
                <w:lang w:eastAsia="zh-CN"/>
              </w:rPr>
            </w:pPr>
            <w:r>
              <w:rPr>
                <w:rFonts w:hint="eastAsia" w:ascii="宋体" w:hAnsi="宋体" w:eastAsia="宋体" w:cs="宋体"/>
                <w:b w:val="0"/>
                <w:kern w:val="2"/>
                <w:sz w:val="22"/>
                <w:szCs w:val="22"/>
                <w:u w:val="none"/>
                <w:lang w:val="en-US" w:eastAsia="zh-CN" w:bidi="ar-SA"/>
              </w:rPr>
              <w:t>工程量完成50%后，在收到建设单位合同工程款后10天内支付30%，工程完工后在收到建设单位合同工程款后10天内支付至60%，在包含分包工程在内的整个总包工程竣工验收通过且甲方同建设单位结算完成收到甲方工程款后10天内支付分包合同结算价款的80 %，项目财务决算完成后付至工程款的95%，留 5 %作为保修金，保修期</w:t>
            </w:r>
            <w:r>
              <w:rPr>
                <w:rFonts w:hint="eastAsia" w:hAnsi="宋体" w:cs="宋体"/>
                <w:b w:val="0"/>
                <w:kern w:val="2"/>
                <w:sz w:val="22"/>
                <w:szCs w:val="22"/>
                <w:u w:val="none"/>
                <w:lang w:val="en-US" w:eastAsia="zh-CN" w:bidi="ar-SA"/>
              </w:rPr>
              <w:t>（24个月）</w:t>
            </w:r>
            <w:r>
              <w:rPr>
                <w:rFonts w:hint="eastAsia" w:ascii="宋体" w:hAnsi="宋体" w:eastAsia="宋体" w:cs="宋体"/>
                <w:b w:val="0"/>
                <w:kern w:val="2"/>
                <w:sz w:val="22"/>
                <w:szCs w:val="22"/>
                <w:u w:val="none"/>
                <w:lang w:val="en-US" w:eastAsia="zh-CN" w:bidi="ar-SA"/>
              </w:rPr>
              <w:t>满且收到业主支付的相应保修金并扣除相关保修等费用后（如发生）30天内付清，不计利息。</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340"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default" w:cs="宋体"/>
                <w:sz w:val="22"/>
                <w:szCs w:val="22"/>
                <w:lang w:val="en-US" w:eastAsia="zh-CN"/>
              </w:rPr>
            </w:pPr>
            <w:r>
              <w:rPr>
                <w:rFonts w:hint="eastAsia" w:cs="宋体"/>
                <w:sz w:val="22"/>
                <w:szCs w:val="22"/>
                <w:lang w:val="en-US" w:eastAsia="zh-CN"/>
              </w:rPr>
              <w:t>24</w:t>
            </w:r>
          </w:p>
        </w:tc>
        <w:tc>
          <w:tcPr>
            <w:tcW w:w="1974" w:type="dxa"/>
            <w:tcMar>
              <w:top w:w="13" w:type="dxa"/>
              <w:left w:w="13" w:type="dxa"/>
              <w:bottom w:w="0" w:type="dxa"/>
              <w:right w:w="13" w:type="dxa"/>
            </w:tcMar>
            <w:vAlign w:val="center"/>
          </w:tcPr>
          <w:p>
            <w:pPr>
              <w:spacing w:before="0" w:beforeLines="0" w:line="360" w:lineRule="auto"/>
              <w:jc w:val="both"/>
              <w:rPr>
                <w:rFonts w:hint="eastAsia" w:eastAsia="宋体" w:cs="宋体"/>
                <w:sz w:val="22"/>
                <w:szCs w:val="22"/>
                <w:lang w:eastAsia="zh-CN"/>
              </w:rPr>
            </w:pPr>
            <w:r>
              <w:rPr>
                <w:rFonts w:hint="eastAsia" w:cs="宋体"/>
                <w:sz w:val="22"/>
                <w:szCs w:val="22"/>
                <w:lang w:eastAsia="zh-CN"/>
              </w:rPr>
              <w:t>工作内容及施工图纸</w:t>
            </w:r>
          </w:p>
        </w:tc>
        <w:tc>
          <w:tcPr>
            <w:tcW w:w="6736" w:type="dxa"/>
            <w:vAlign w:val="center"/>
          </w:tcPr>
          <w:p>
            <w:pPr>
              <w:jc w:val="left"/>
              <w:rPr>
                <w:rFonts w:hint="default" w:hAnsi="宋体" w:eastAsia="宋体" w:cs="宋体"/>
                <w:sz w:val="22"/>
                <w:szCs w:val="22"/>
                <w:lang w:val="en-US" w:eastAsia="zh-CN"/>
              </w:rPr>
            </w:pPr>
            <w:r>
              <w:rPr>
                <w:rFonts w:hint="eastAsia" w:hAnsi="宋体" w:cs="宋体"/>
                <w:sz w:val="22"/>
                <w:szCs w:val="22"/>
                <w:lang w:eastAsia="zh-CN"/>
              </w:rPr>
              <w:t>根据项目特性另详</w:t>
            </w:r>
            <w:r>
              <w:rPr>
                <w:rFonts w:hint="eastAsia" w:hAnsi="宋体" w:cs="宋体"/>
                <w:sz w:val="22"/>
                <w:szCs w:val="22"/>
                <w:lang w:val="en-US" w:eastAsia="zh-CN"/>
              </w:rPr>
              <w:t>劳务分包工程量</w:t>
            </w:r>
            <w:r>
              <w:rPr>
                <w:rFonts w:hint="eastAsia" w:cs="宋体"/>
                <w:sz w:val="22"/>
                <w:szCs w:val="22"/>
                <w:lang w:val="en-US" w:eastAsia="zh-CN"/>
              </w:rPr>
              <w:t>清单</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340"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default" w:eastAsia="宋体" w:cs="宋体"/>
                <w:sz w:val="22"/>
                <w:szCs w:val="22"/>
                <w:lang w:val="en-US" w:eastAsia="zh-CN"/>
              </w:rPr>
            </w:pPr>
            <w:r>
              <w:rPr>
                <w:rFonts w:hint="eastAsia" w:cs="宋体"/>
                <w:sz w:val="22"/>
                <w:szCs w:val="22"/>
                <w:lang w:val="en-US" w:eastAsia="zh-CN"/>
              </w:rPr>
              <w:t>25</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sz w:val="22"/>
                <w:szCs w:val="22"/>
              </w:rPr>
              <w:t>是否退还投标文件</w:t>
            </w:r>
          </w:p>
        </w:tc>
        <w:tc>
          <w:tcPr>
            <w:tcW w:w="6736" w:type="dxa"/>
            <w:vAlign w:val="center"/>
          </w:tcPr>
          <w:p>
            <w:pPr>
              <w:pStyle w:val="7"/>
              <w:topLinePunct/>
              <w:adjustRightInd w:val="0"/>
              <w:spacing w:line="360" w:lineRule="auto"/>
              <w:textAlignment w:val="baseline"/>
              <w:rPr>
                <w:rFonts w:hint="eastAsia" w:hAnsi="宋体" w:cs="宋体"/>
                <w:sz w:val="22"/>
                <w:szCs w:val="22"/>
              </w:rPr>
            </w:pPr>
            <w:r>
              <w:rPr>
                <w:rFonts w:hint="eastAsia" w:hAnsi="宋体" w:cs="宋体"/>
                <w:sz w:val="22"/>
                <w:szCs w:val="22"/>
              </w:rPr>
              <w:t xml:space="preserve">■否          </w:t>
            </w:r>
            <w:r>
              <w:rPr>
                <w:rFonts w:hint="eastAsia" w:hAnsi="宋体" w:cs="宋体"/>
                <w:sz w:val="22"/>
                <w:szCs w:val="22"/>
              </w:rPr>
              <w:sym w:font="Wingdings 2" w:char="00A3"/>
            </w:r>
            <w:r>
              <w:rPr>
                <w:rFonts w:hint="eastAsia" w:hAnsi="宋体" w:cs="宋体"/>
                <w:sz w:val="22"/>
                <w:szCs w:val="22"/>
              </w:rPr>
              <w:t>是</w:t>
            </w:r>
          </w:p>
        </w:tc>
      </w:tr>
      <w:tr>
        <w:tblPrEx>
          <w:tblBorders>
            <w:top w:val="single" w:color="7E7E7E" w:sz="4" w:space="0"/>
            <w:left w:val="single" w:color="7E7E7E" w:sz="4" w:space="0"/>
            <w:bottom w:val="single" w:color="7E7E7E" w:sz="4" w:space="0"/>
            <w:right w:val="single" w:color="7E7E7E" w:sz="4" w:space="0"/>
            <w:insideH w:val="single" w:color="7E7E7E" w:sz="4" w:space="0"/>
            <w:insideV w:val="single" w:color="7E7E7E" w:sz="4" w:space="0"/>
          </w:tblBorders>
          <w:tblCellMar>
            <w:top w:w="0" w:type="dxa"/>
            <w:left w:w="0" w:type="dxa"/>
            <w:bottom w:w="0" w:type="dxa"/>
            <w:right w:w="0" w:type="dxa"/>
          </w:tblCellMar>
        </w:tblPrEx>
        <w:trPr>
          <w:trHeight w:val="340" w:hRule="atLeast"/>
          <w:jc w:val="center"/>
        </w:trPr>
        <w:tc>
          <w:tcPr>
            <w:tcW w:w="847" w:type="dxa"/>
            <w:tcMar>
              <w:top w:w="13" w:type="dxa"/>
              <w:left w:w="13" w:type="dxa"/>
              <w:bottom w:w="0" w:type="dxa"/>
              <w:right w:w="13" w:type="dxa"/>
            </w:tcMar>
            <w:vAlign w:val="center"/>
          </w:tcPr>
          <w:p>
            <w:pPr>
              <w:spacing w:before="0" w:beforeLines="0" w:line="360" w:lineRule="auto"/>
              <w:jc w:val="center"/>
              <w:rPr>
                <w:rFonts w:hint="default" w:eastAsia="宋体" w:cs="宋体"/>
                <w:sz w:val="22"/>
                <w:szCs w:val="22"/>
                <w:lang w:val="en-US" w:eastAsia="zh-CN"/>
              </w:rPr>
            </w:pPr>
            <w:r>
              <w:rPr>
                <w:rFonts w:hint="eastAsia" w:cs="宋体"/>
                <w:sz w:val="22"/>
                <w:szCs w:val="22"/>
                <w:lang w:val="en-US" w:eastAsia="zh-CN"/>
              </w:rPr>
              <w:t>26</w:t>
            </w:r>
          </w:p>
        </w:tc>
        <w:tc>
          <w:tcPr>
            <w:tcW w:w="1974" w:type="dxa"/>
            <w:tcMar>
              <w:top w:w="13" w:type="dxa"/>
              <w:left w:w="13" w:type="dxa"/>
              <w:bottom w:w="0" w:type="dxa"/>
              <w:right w:w="13" w:type="dxa"/>
            </w:tcMar>
            <w:vAlign w:val="center"/>
          </w:tcPr>
          <w:p>
            <w:pPr>
              <w:spacing w:before="0" w:beforeLines="0" w:line="360" w:lineRule="auto"/>
              <w:jc w:val="center"/>
              <w:rPr>
                <w:rFonts w:hint="eastAsia" w:cs="宋体"/>
                <w:sz w:val="22"/>
                <w:szCs w:val="22"/>
              </w:rPr>
            </w:pPr>
            <w:r>
              <w:rPr>
                <w:rFonts w:hint="eastAsia" w:cs="宋体"/>
                <w:color w:val="000000"/>
                <w:sz w:val="22"/>
                <w:szCs w:val="22"/>
                <w:lang w:val="es-ES"/>
              </w:rPr>
              <w:t>举报电话及邮箱：</w:t>
            </w:r>
            <w:r>
              <w:rPr>
                <w:rFonts w:hint="eastAsia" w:cs="宋体"/>
                <w:sz w:val="22"/>
                <w:szCs w:val="22"/>
              </w:rPr>
              <w:t xml:space="preserve"> </w:t>
            </w:r>
          </w:p>
        </w:tc>
        <w:tc>
          <w:tcPr>
            <w:tcW w:w="6736" w:type="dxa"/>
            <w:vAlign w:val="center"/>
          </w:tcPr>
          <w:p>
            <w:pPr>
              <w:spacing w:before="0" w:beforeLines="0" w:line="480" w:lineRule="auto"/>
              <w:rPr>
                <w:rFonts w:hint="default" w:eastAsia="宋体" w:cs="宋体"/>
                <w:sz w:val="22"/>
                <w:szCs w:val="22"/>
                <w:lang w:val="en-US" w:eastAsia="zh-CN"/>
              </w:rPr>
            </w:pPr>
            <w:r>
              <w:rPr>
                <w:rFonts w:hint="eastAsia" w:cs="宋体"/>
                <w:color w:val="000000"/>
                <w:sz w:val="22"/>
                <w:szCs w:val="22"/>
                <w:lang w:val="es-ES"/>
              </w:rPr>
              <w:t>投诉电话</w:t>
            </w:r>
            <w:r>
              <w:rPr>
                <w:rFonts w:hint="eastAsia" w:cs="宋体"/>
                <w:sz w:val="22"/>
                <w:szCs w:val="22"/>
                <w:lang w:val="es-ES"/>
              </w:rPr>
              <w:t>：</w:t>
            </w:r>
            <w:r>
              <w:rPr>
                <w:rFonts w:hint="eastAsia" w:cs="宋体"/>
                <w:sz w:val="22"/>
                <w:szCs w:val="22"/>
                <w:lang w:val="en-US" w:eastAsia="zh-CN"/>
              </w:rPr>
              <w:t xml:space="preserve">0791-86233752   </w:t>
            </w:r>
            <w:r>
              <w:rPr>
                <w:rFonts w:hint="eastAsia" w:cs="宋体"/>
                <w:sz w:val="22"/>
                <w:szCs w:val="22"/>
                <w:lang w:val="es-ES"/>
              </w:rPr>
              <w:t xml:space="preserve">   </w:t>
            </w:r>
            <w:r>
              <w:rPr>
                <w:rFonts w:hint="eastAsia" w:cs="宋体"/>
                <w:sz w:val="22"/>
                <w:szCs w:val="22"/>
                <w:lang w:val="es-ES"/>
              </w:rPr>
              <w:fldChar w:fldCharType="begin"/>
            </w:r>
            <w:r>
              <w:rPr>
                <w:rFonts w:hint="eastAsia" w:cs="宋体"/>
                <w:sz w:val="22"/>
                <w:szCs w:val="22"/>
                <w:lang w:val="es-ES"/>
              </w:rPr>
              <w:instrText xml:space="preserve"> HYPERLINK "mailto:邮箱TS@REDCO.CN" </w:instrText>
            </w:r>
            <w:r>
              <w:rPr>
                <w:rFonts w:hint="eastAsia" w:cs="宋体"/>
                <w:sz w:val="22"/>
                <w:szCs w:val="22"/>
                <w:lang w:val="es-ES"/>
              </w:rPr>
              <w:fldChar w:fldCharType="separate"/>
            </w:r>
            <w:r>
              <w:rPr>
                <w:rStyle w:val="21"/>
                <w:rFonts w:hint="eastAsia" w:cs="宋体"/>
                <w:color w:val="auto"/>
                <w:sz w:val="22"/>
                <w:szCs w:val="22"/>
                <w:u w:val="none"/>
                <w:lang w:val="es-ES"/>
              </w:rPr>
              <w:t>邮箱：</w:t>
            </w:r>
            <w:r>
              <w:rPr>
                <w:rFonts w:hint="eastAsia" w:cs="宋体"/>
                <w:sz w:val="22"/>
                <w:szCs w:val="22"/>
                <w:lang w:val="es-ES"/>
              </w:rPr>
              <w:fldChar w:fldCharType="end"/>
            </w:r>
            <w:r>
              <w:rPr>
                <w:rFonts w:hint="eastAsia" w:cs="宋体"/>
                <w:sz w:val="22"/>
                <w:szCs w:val="22"/>
                <w:lang w:val="en-US" w:eastAsia="zh-CN"/>
              </w:rPr>
              <w:t>jxsj@jxjg.com</w:t>
            </w:r>
          </w:p>
        </w:tc>
      </w:tr>
    </w:tbl>
    <w:p>
      <w:pPr>
        <w:pStyle w:val="26"/>
        <w:spacing w:line="360" w:lineRule="auto"/>
        <w:jc w:val="center"/>
        <w:rPr>
          <w:rFonts w:hint="eastAsia" w:ascii="微软雅黑" w:hAnsi="微软雅黑" w:eastAsia="微软雅黑" w:cs="微软雅黑"/>
          <w:b/>
          <w:bCs/>
        </w:rPr>
      </w:pPr>
      <w:bookmarkStart w:id="17" w:name="_Toc293571473"/>
      <w:bookmarkStart w:id="18" w:name="_Toc293673385"/>
      <w:bookmarkStart w:id="19" w:name="_Toc293666395"/>
      <w:bookmarkStart w:id="20" w:name="_Toc294531120"/>
      <w:bookmarkStart w:id="21" w:name="_Toc293665765"/>
      <w:bookmarkStart w:id="22" w:name="_Toc293665823"/>
      <w:bookmarkStart w:id="23" w:name="_Toc292521880"/>
    </w:p>
    <w:p>
      <w:pPr>
        <w:pStyle w:val="26"/>
        <w:spacing w:line="360" w:lineRule="auto"/>
        <w:jc w:val="center"/>
        <w:rPr>
          <w:rFonts w:hint="eastAsia" w:ascii="微软雅黑" w:hAnsi="微软雅黑" w:eastAsia="微软雅黑" w:cs="微软雅黑"/>
          <w:b/>
          <w:bCs/>
        </w:rPr>
      </w:pPr>
      <w:bookmarkStart w:id="24" w:name="_Toc29649"/>
      <w:r>
        <w:rPr>
          <w:rFonts w:hint="eastAsia" w:ascii="微软雅黑" w:hAnsi="微软雅黑" w:eastAsia="微软雅黑" w:cs="微软雅黑"/>
          <w:b/>
          <w:bCs/>
        </w:rPr>
        <w:t>第二部分 投标人须知</w:t>
      </w:r>
    </w:p>
    <w:p>
      <w:pPr>
        <w:pStyle w:val="26"/>
        <w:spacing w:line="360" w:lineRule="auto"/>
        <w:ind w:firstLine="239" w:firstLineChars="85"/>
        <w:jc w:val="left"/>
        <w:rPr>
          <w:rFonts w:hint="eastAsia" w:ascii="宋体" w:hAnsi="宋体" w:eastAsia="宋体"/>
          <w:b/>
          <w:bCs/>
        </w:rPr>
      </w:pPr>
      <w:r>
        <w:rPr>
          <w:rFonts w:hint="eastAsia" w:ascii="宋体" w:hAnsi="宋体" w:eastAsia="宋体"/>
          <w:b/>
          <w:bCs/>
        </w:rPr>
        <w:t>一、 总则</w:t>
      </w:r>
    </w:p>
    <w:p>
      <w:pPr>
        <w:pStyle w:val="27"/>
        <w:spacing w:before="62" w:line="360" w:lineRule="auto"/>
        <w:rPr>
          <w:rFonts w:hint="eastAsia"/>
          <w:sz w:val="24"/>
          <w:szCs w:val="18"/>
        </w:rPr>
      </w:pPr>
      <w:r>
        <w:rPr>
          <w:rFonts w:hint="eastAsia"/>
          <w:sz w:val="24"/>
          <w:szCs w:val="18"/>
        </w:rPr>
        <w:t>1.投标费用</w:t>
      </w:r>
    </w:p>
    <w:p>
      <w:pPr>
        <w:spacing w:line="360" w:lineRule="auto"/>
        <w:ind w:firstLine="440" w:firstLineChars="200"/>
        <w:rPr>
          <w:rFonts w:hint="eastAsia" w:cs="宋体"/>
          <w:sz w:val="22"/>
          <w:szCs w:val="22"/>
        </w:rPr>
      </w:pPr>
      <w:r>
        <w:rPr>
          <w:rFonts w:hint="eastAsia" w:cs="宋体"/>
          <w:sz w:val="22"/>
          <w:szCs w:val="22"/>
        </w:rPr>
        <w:t>1.1投标人承担其编制投标文件与递交投标文件所涉及的一切费用。不论投标结果如何，招标人在任何情况下无义务也无责任承担这些费用。</w:t>
      </w:r>
    </w:p>
    <w:p>
      <w:pPr>
        <w:spacing w:line="360" w:lineRule="auto"/>
        <w:ind w:firstLine="440" w:firstLineChars="200"/>
        <w:rPr>
          <w:rFonts w:hint="eastAsia" w:cs="宋体"/>
          <w:sz w:val="22"/>
          <w:szCs w:val="22"/>
        </w:rPr>
      </w:pPr>
      <w:r>
        <w:rPr>
          <w:rFonts w:hint="eastAsia" w:cs="宋体"/>
          <w:sz w:val="22"/>
          <w:szCs w:val="22"/>
        </w:rPr>
        <w:t>1.2 投标人在投标截止时间前按招标人规定的金额、形式提交投标保证金。</w:t>
      </w:r>
    </w:p>
    <w:p>
      <w:pPr>
        <w:spacing w:line="360" w:lineRule="auto"/>
        <w:ind w:firstLine="440" w:firstLineChars="200"/>
        <w:rPr>
          <w:rFonts w:hint="eastAsia" w:cs="宋体"/>
          <w:sz w:val="22"/>
          <w:szCs w:val="22"/>
        </w:rPr>
      </w:pPr>
      <w:r>
        <w:rPr>
          <w:rFonts w:hint="eastAsia" w:cs="宋体"/>
          <w:sz w:val="22"/>
          <w:szCs w:val="22"/>
        </w:rPr>
        <w:t>1.3 未按招标人规定提交投标保证金的投标人其投标文件将被拒绝。</w:t>
      </w:r>
    </w:p>
    <w:p>
      <w:pPr>
        <w:spacing w:line="360" w:lineRule="auto"/>
        <w:ind w:firstLine="440" w:firstLineChars="200"/>
        <w:rPr>
          <w:rFonts w:hint="eastAsia" w:cs="宋体"/>
          <w:color w:val="FF0000"/>
          <w:sz w:val="22"/>
          <w:szCs w:val="22"/>
        </w:rPr>
      </w:pPr>
      <w:r>
        <w:rPr>
          <w:rFonts w:hint="eastAsia" w:cs="宋体"/>
          <w:sz w:val="22"/>
          <w:szCs w:val="22"/>
        </w:rPr>
        <w:t>1.4中标投标人的投标保证金自动转为履约保证金，不足部分由投标人在“投标人须知前附表”中规定的时间前补足，投标保证金在第一次支付工程进度款时返还，未中标单位提交的投标保证金，凭提交投标保证金时的转账凭证及未中标感谢信至发标人公司招标部门申请等额退回。</w:t>
      </w:r>
    </w:p>
    <w:p>
      <w:pPr>
        <w:spacing w:line="360" w:lineRule="auto"/>
        <w:ind w:firstLine="440" w:firstLineChars="200"/>
        <w:rPr>
          <w:rFonts w:hint="eastAsia" w:cs="宋体"/>
        </w:rPr>
      </w:pPr>
      <w:r>
        <w:rPr>
          <w:rFonts w:hint="eastAsia" w:cs="宋体"/>
          <w:sz w:val="22"/>
          <w:szCs w:val="22"/>
        </w:rPr>
        <w:t>1.5有下列情形之一的，</w:t>
      </w:r>
      <w:r>
        <w:rPr>
          <w:rFonts w:hint="eastAsia" w:cs="宋体"/>
          <w:color w:val="000000"/>
          <w:sz w:val="22"/>
          <w:szCs w:val="20"/>
        </w:rPr>
        <w:t>招标人有权取消其投标或者中标资格，</w:t>
      </w:r>
      <w:r>
        <w:rPr>
          <w:rFonts w:hint="eastAsia" w:cs="宋体"/>
          <w:sz w:val="22"/>
          <w:szCs w:val="22"/>
        </w:rPr>
        <w:t>投标保证金将不予退还，</w:t>
      </w:r>
      <w:r>
        <w:rPr>
          <w:rFonts w:hint="eastAsia" w:cs="宋体"/>
          <w:color w:val="000000"/>
          <w:sz w:val="22"/>
          <w:szCs w:val="20"/>
        </w:rPr>
        <w:t>给招标人造成的损失超过投标保证金数额的，对超出部分招标人有权要求其赔偿</w:t>
      </w:r>
      <w:r>
        <w:rPr>
          <w:rFonts w:hint="eastAsia" w:cs="宋体"/>
        </w:rPr>
        <w:t xml:space="preserve">： </w:t>
      </w:r>
    </w:p>
    <w:p>
      <w:pPr>
        <w:numPr>
          <w:ilvl w:val="0"/>
          <w:numId w:val="1"/>
        </w:numPr>
        <w:tabs>
          <w:tab w:val="left" w:pos="1134"/>
        </w:tabs>
        <w:spacing w:line="360" w:lineRule="auto"/>
        <w:rPr>
          <w:rFonts w:hint="eastAsia" w:cs="宋体"/>
          <w:sz w:val="22"/>
          <w:szCs w:val="22"/>
        </w:rPr>
      </w:pPr>
      <w:r>
        <w:rPr>
          <w:rFonts w:hint="eastAsia" w:cs="宋体"/>
          <w:sz w:val="22"/>
          <w:szCs w:val="22"/>
        </w:rPr>
        <w:t>投标人在规定的投标有效期内撤销或修改其投标文件的；</w:t>
      </w:r>
    </w:p>
    <w:p>
      <w:pPr>
        <w:numPr>
          <w:ilvl w:val="0"/>
          <w:numId w:val="1"/>
        </w:numPr>
        <w:tabs>
          <w:tab w:val="left" w:pos="1134"/>
        </w:tabs>
        <w:spacing w:line="360" w:lineRule="auto"/>
        <w:rPr>
          <w:rFonts w:hint="eastAsia" w:cs="宋体"/>
          <w:sz w:val="22"/>
          <w:szCs w:val="22"/>
        </w:rPr>
      </w:pPr>
      <w:r>
        <w:rPr>
          <w:rFonts w:hint="eastAsia" w:cs="宋体"/>
          <w:sz w:val="22"/>
          <w:szCs w:val="22"/>
        </w:rPr>
        <w:t>投标人报价有明显错误但拒绝修正标价的；</w:t>
      </w:r>
    </w:p>
    <w:p>
      <w:pPr>
        <w:numPr>
          <w:ilvl w:val="0"/>
          <w:numId w:val="1"/>
        </w:numPr>
        <w:tabs>
          <w:tab w:val="left" w:pos="1134"/>
        </w:tabs>
        <w:spacing w:line="360" w:lineRule="auto"/>
        <w:ind w:left="1134" w:hanging="714"/>
        <w:rPr>
          <w:rFonts w:hint="eastAsia" w:cs="宋体"/>
          <w:sz w:val="22"/>
          <w:szCs w:val="22"/>
        </w:rPr>
      </w:pPr>
      <w:r>
        <w:rPr>
          <w:rFonts w:hint="eastAsia" w:cs="宋体"/>
          <w:sz w:val="22"/>
          <w:szCs w:val="22"/>
        </w:rPr>
        <w:t>收到中标通知书后，中标人无正当理由拒签合同或未按招标文件规定提交履约保证金的；</w:t>
      </w:r>
    </w:p>
    <w:p>
      <w:pPr>
        <w:numPr>
          <w:ilvl w:val="0"/>
          <w:numId w:val="1"/>
        </w:numPr>
        <w:tabs>
          <w:tab w:val="left" w:pos="1134"/>
        </w:tabs>
        <w:spacing w:line="360" w:lineRule="auto"/>
        <w:rPr>
          <w:rFonts w:hint="eastAsia" w:cs="宋体"/>
          <w:sz w:val="22"/>
          <w:szCs w:val="22"/>
        </w:rPr>
      </w:pPr>
      <w:r>
        <w:rPr>
          <w:rFonts w:hint="eastAsia" w:cs="宋体"/>
          <w:sz w:val="22"/>
          <w:szCs w:val="22"/>
        </w:rPr>
        <w:t>投标人提供虚假材料和文件意图骗取中标的；</w:t>
      </w:r>
    </w:p>
    <w:p>
      <w:pPr>
        <w:numPr>
          <w:ilvl w:val="0"/>
          <w:numId w:val="1"/>
        </w:numPr>
        <w:tabs>
          <w:tab w:val="left" w:pos="1134"/>
        </w:tabs>
        <w:spacing w:line="360" w:lineRule="auto"/>
        <w:ind w:left="1134" w:hanging="714"/>
        <w:rPr>
          <w:rFonts w:hint="eastAsia" w:cs="宋体"/>
          <w:sz w:val="22"/>
          <w:szCs w:val="22"/>
        </w:rPr>
      </w:pPr>
      <w:r>
        <w:rPr>
          <w:rFonts w:hint="eastAsia" w:cs="宋体"/>
          <w:color w:val="000000"/>
          <w:sz w:val="22"/>
          <w:szCs w:val="20"/>
        </w:rPr>
        <w:t>在评标过程中，评标小组发现投标人以他人的名义投标、窜通投标、以行贿手段谋取中标或者以其他弄虚作假方式投标的，严重损害招标人利益，影响其招标工作进行的</w:t>
      </w:r>
      <w:r>
        <w:rPr>
          <w:rFonts w:hint="eastAsia" w:cs="宋体"/>
          <w:sz w:val="22"/>
          <w:szCs w:val="22"/>
        </w:rPr>
        <w:t>；</w:t>
      </w:r>
    </w:p>
    <w:p>
      <w:pPr>
        <w:numPr>
          <w:ilvl w:val="0"/>
          <w:numId w:val="1"/>
        </w:numPr>
        <w:tabs>
          <w:tab w:val="left" w:pos="1134"/>
        </w:tabs>
        <w:spacing w:line="360" w:lineRule="auto"/>
        <w:ind w:left="1134" w:hanging="714"/>
        <w:rPr>
          <w:rFonts w:hint="eastAsia" w:cs="宋体"/>
          <w:sz w:val="22"/>
          <w:szCs w:val="22"/>
        </w:rPr>
      </w:pPr>
      <w:r>
        <w:rPr>
          <w:rFonts w:hint="eastAsia" w:cs="宋体"/>
          <w:sz w:val="22"/>
          <w:szCs w:val="22"/>
        </w:rPr>
        <w:t>未中标的投标人未在规定期限内退回招标相关文件、图纸等资料或该资料不齐全不完整的。</w:t>
      </w:r>
    </w:p>
    <w:p>
      <w:pPr>
        <w:pStyle w:val="27"/>
        <w:spacing w:before="62" w:line="360" w:lineRule="auto"/>
        <w:rPr>
          <w:rFonts w:hint="eastAsia"/>
          <w:sz w:val="24"/>
          <w:szCs w:val="18"/>
        </w:rPr>
      </w:pPr>
      <w:r>
        <w:rPr>
          <w:rFonts w:hint="eastAsia"/>
          <w:sz w:val="24"/>
          <w:szCs w:val="18"/>
        </w:rPr>
        <w:t>2.保密</w:t>
      </w:r>
    </w:p>
    <w:p>
      <w:pPr>
        <w:spacing w:line="360" w:lineRule="auto"/>
        <w:ind w:firstLine="440" w:firstLineChars="200"/>
        <w:rPr>
          <w:rFonts w:hint="eastAsia" w:cs="宋体"/>
          <w:sz w:val="22"/>
          <w:szCs w:val="22"/>
        </w:rPr>
      </w:pPr>
      <w:r>
        <w:rPr>
          <w:rFonts w:hint="eastAsia" w:cs="宋体"/>
          <w:sz w:val="22"/>
          <w:szCs w:val="22"/>
        </w:rPr>
        <w:t>参与招标投标活动的各方应对招标文件和投标文件中的商业和技术资料等保密；不论是在招投标过程的哪个阶段，违者将被直接取消投标及中标资格，招标人保留对违者进一步追索法律责任的权利。</w:t>
      </w:r>
    </w:p>
    <w:p>
      <w:pPr>
        <w:pStyle w:val="27"/>
        <w:spacing w:before="62" w:line="360" w:lineRule="auto"/>
        <w:rPr>
          <w:rFonts w:hint="eastAsia"/>
          <w:sz w:val="24"/>
          <w:szCs w:val="18"/>
        </w:rPr>
      </w:pPr>
      <w:r>
        <w:rPr>
          <w:rFonts w:hint="eastAsia"/>
          <w:sz w:val="24"/>
          <w:szCs w:val="18"/>
        </w:rPr>
        <w:t>3.语言文字及计量单位</w:t>
      </w:r>
    </w:p>
    <w:p>
      <w:pPr>
        <w:spacing w:line="360" w:lineRule="auto"/>
        <w:ind w:firstLine="440" w:firstLineChars="200"/>
        <w:rPr>
          <w:rFonts w:hint="eastAsia" w:cs="宋体"/>
          <w:sz w:val="22"/>
          <w:szCs w:val="22"/>
        </w:rPr>
      </w:pPr>
      <w:r>
        <w:rPr>
          <w:rFonts w:hint="eastAsia" w:cs="宋体"/>
          <w:sz w:val="22"/>
          <w:szCs w:val="22"/>
        </w:rPr>
        <w:t>3.1除专用术语外，与招标投标有关的语 言均使用中文。必要时专用术语应附有中文注释。</w:t>
      </w:r>
    </w:p>
    <w:p>
      <w:pPr>
        <w:spacing w:line="360" w:lineRule="auto"/>
        <w:ind w:firstLine="440" w:firstLineChars="200"/>
        <w:rPr>
          <w:rFonts w:hint="eastAsia" w:cs="宋体"/>
          <w:sz w:val="22"/>
          <w:szCs w:val="22"/>
        </w:rPr>
      </w:pPr>
      <w:r>
        <w:rPr>
          <w:rFonts w:hint="eastAsia" w:cs="宋体"/>
          <w:sz w:val="22"/>
          <w:szCs w:val="22"/>
        </w:rPr>
        <w:t>3.2所有计量均采用中华人民共和国法定计量单位。</w:t>
      </w:r>
    </w:p>
    <w:p>
      <w:pPr>
        <w:pStyle w:val="27"/>
        <w:spacing w:before="62" w:line="360" w:lineRule="auto"/>
        <w:rPr>
          <w:rFonts w:hint="eastAsia"/>
          <w:sz w:val="24"/>
          <w:szCs w:val="18"/>
        </w:rPr>
      </w:pPr>
      <w:r>
        <w:rPr>
          <w:rFonts w:hint="eastAsia"/>
          <w:sz w:val="24"/>
          <w:szCs w:val="18"/>
        </w:rPr>
        <w:t>4.踏勘现场</w:t>
      </w:r>
    </w:p>
    <w:p>
      <w:pPr>
        <w:spacing w:line="360" w:lineRule="auto"/>
        <w:ind w:firstLine="440" w:firstLineChars="200"/>
        <w:rPr>
          <w:rFonts w:hint="eastAsia" w:cs="宋体"/>
          <w:sz w:val="22"/>
          <w:szCs w:val="22"/>
        </w:rPr>
      </w:pPr>
      <w:r>
        <w:rPr>
          <w:rFonts w:hint="eastAsia" w:cs="宋体"/>
          <w:sz w:val="22"/>
          <w:szCs w:val="22"/>
        </w:rPr>
        <w:t>4.1招标人不统一组织踏勘现场，投标人需自行对工程施工现场和周围环境进行察勘，以获取投标单位有关编制投标文件和签署合同所需的资料，察勘现场所发生的费用由投标人自己承担。投标人因未察勘工程施工现场和周围环境等可能产生的对现场状态的错误判断及其所产生的后果等，完全由投标人自己承担。</w:t>
      </w:r>
    </w:p>
    <w:p>
      <w:pPr>
        <w:pStyle w:val="27"/>
        <w:spacing w:before="62" w:line="360" w:lineRule="auto"/>
        <w:rPr>
          <w:rFonts w:hint="eastAsia"/>
          <w:sz w:val="24"/>
          <w:szCs w:val="18"/>
        </w:rPr>
      </w:pPr>
      <w:r>
        <w:rPr>
          <w:rFonts w:hint="eastAsia"/>
          <w:sz w:val="24"/>
          <w:szCs w:val="18"/>
        </w:rPr>
        <w:t>5.分包</w:t>
      </w:r>
    </w:p>
    <w:p>
      <w:pPr>
        <w:spacing w:line="360" w:lineRule="auto"/>
        <w:ind w:firstLine="440" w:firstLineChars="200"/>
        <w:rPr>
          <w:rFonts w:hint="eastAsia" w:cs="宋体"/>
          <w:sz w:val="22"/>
          <w:szCs w:val="22"/>
        </w:rPr>
      </w:pPr>
      <w:r>
        <w:rPr>
          <w:rFonts w:hint="eastAsia" w:cs="宋体"/>
          <w:sz w:val="22"/>
          <w:szCs w:val="22"/>
        </w:rPr>
        <w:t>5.1本工程不允许转包和违法分包，投标人拟在中标后将中标项目的部分非主体、非关键性工作进行分包的，应事先得到招标人的书面认可。</w:t>
      </w:r>
    </w:p>
    <w:p>
      <w:pPr>
        <w:spacing w:line="360" w:lineRule="auto"/>
        <w:ind w:firstLine="440" w:firstLineChars="200"/>
        <w:rPr>
          <w:rFonts w:hint="eastAsia" w:cs="宋体"/>
          <w:sz w:val="22"/>
          <w:szCs w:val="22"/>
        </w:rPr>
      </w:pPr>
      <w:r>
        <w:rPr>
          <w:rFonts w:hint="eastAsia" w:cs="宋体"/>
          <w:sz w:val="22"/>
          <w:szCs w:val="22"/>
        </w:rPr>
        <w:t>5.2投标人应了解招标人在招标文件中规定的分包项目，由于其特殊性，招标人不排除在招标人认为合适的任何时候，以任何形式从本次招标范围中划出，并交给有资质的其他单位来实施。投标人需无条件接受招标人的此项决定，并配合招标人完成此项决定，以保证工程顺利进行，所发生的费用已综合考虑在报价中。</w:t>
      </w:r>
    </w:p>
    <w:p>
      <w:pPr>
        <w:spacing w:line="360" w:lineRule="auto"/>
        <w:ind w:firstLine="440" w:firstLineChars="200"/>
        <w:rPr>
          <w:rFonts w:hint="eastAsia" w:ascii="仿宋" w:hAnsi="仿宋" w:eastAsia="仿宋" w:cs="仿宋"/>
          <w:sz w:val="22"/>
          <w:szCs w:val="22"/>
        </w:rPr>
      </w:pPr>
    </w:p>
    <w:p>
      <w:pPr>
        <w:ind w:right="315"/>
        <w:rPr>
          <w:rFonts w:hint="default" w:ascii="仿宋_GB2312" w:hAnsi="仿宋_GB2312" w:eastAsia="仿宋_GB2312" w:cs="仿宋_GB2312"/>
          <w:b/>
          <w:spacing w:val="-6"/>
          <w:sz w:val="96"/>
          <w:szCs w:val="96"/>
          <w:highlight w:val="none"/>
          <w:lang w:val="en-US"/>
        </w:rPr>
      </w:pPr>
      <w:r>
        <w:rPr>
          <w:rFonts w:hint="eastAsia" w:ascii="宋体" w:hAnsi="宋体" w:cs="宋体"/>
          <w:b/>
          <w:bCs/>
          <w:sz w:val="32"/>
          <w:szCs w:val="32"/>
          <w:highlight w:val="none"/>
          <w:lang w:val="en-US" w:eastAsia="zh-CN"/>
        </w:rPr>
        <w:t>工程量清单</w:t>
      </w:r>
    </w:p>
    <w:p>
      <w:pPr>
        <w:pStyle w:val="22"/>
        <w:rPr>
          <w:rFonts w:hint="eastAsia"/>
        </w:rPr>
      </w:pPr>
    </w:p>
    <w:p>
      <w:pPr>
        <w:pStyle w:val="26"/>
        <w:spacing w:line="360" w:lineRule="auto"/>
        <w:jc w:val="left"/>
        <w:rPr>
          <w:rFonts w:hint="eastAsia" w:ascii="宋体" w:hAnsi="宋体" w:eastAsia="宋体"/>
          <w:b/>
          <w:bCs/>
        </w:rPr>
      </w:pPr>
      <w:r>
        <w:rPr>
          <w:rFonts w:hint="eastAsia" w:ascii="宋体" w:hAnsi="宋体" w:eastAsia="宋体"/>
          <w:b/>
          <w:bCs/>
        </w:rPr>
        <w:t>二、招标文件</w:t>
      </w:r>
    </w:p>
    <w:p>
      <w:pPr>
        <w:pStyle w:val="27"/>
        <w:spacing w:before="62" w:line="360" w:lineRule="auto"/>
        <w:rPr>
          <w:rFonts w:hint="eastAsia"/>
        </w:rPr>
      </w:pPr>
      <w:r>
        <w:rPr>
          <w:rFonts w:hint="eastAsia"/>
        </w:rPr>
        <w:t>1</w:t>
      </w:r>
      <w:r>
        <w:rPr>
          <w:rFonts w:hint="eastAsia"/>
          <w:sz w:val="24"/>
          <w:szCs w:val="18"/>
        </w:rPr>
        <w:t>.招标文件的解释</w:t>
      </w:r>
    </w:p>
    <w:p>
      <w:pPr>
        <w:spacing w:line="360" w:lineRule="auto"/>
        <w:ind w:firstLine="440" w:firstLineChars="200"/>
        <w:rPr>
          <w:rFonts w:hint="eastAsia" w:cs="宋体"/>
          <w:sz w:val="22"/>
          <w:szCs w:val="22"/>
        </w:rPr>
      </w:pPr>
      <w:r>
        <w:rPr>
          <w:rFonts w:hint="eastAsia" w:cs="宋体"/>
          <w:sz w:val="22"/>
          <w:szCs w:val="22"/>
        </w:rPr>
        <w:t>1.1除本招标文件外，招标人在投标截止日期前以书面形式发出的招标文件的澄清（答疑）纪要、修改（补充）函件，均视为招标文件的组成部分，对招标人和投标人起约束作用。</w:t>
      </w:r>
    </w:p>
    <w:p>
      <w:pPr>
        <w:spacing w:line="360" w:lineRule="auto"/>
        <w:ind w:firstLine="440" w:firstLineChars="200"/>
        <w:rPr>
          <w:rFonts w:hint="eastAsia" w:cs="宋体"/>
          <w:sz w:val="22"/>
          <w:szCs w:val="22"/>
        </w:rPr>
      </w:pPr>
      <w:r>
        <w:rPr>
          <w:rFonts w:hint="eastAsia" w:cs="宋体"/>
          <w:sz w:val="22"/>
          <w:szCs w:val="22"/>
        </w:rPr>
        <w:t>1.2投标人领取招标文件后，应仔细检查招标文件的所有内容，如有残缺应在领到招标文件后</w:t>
      </w:r>
      <w:r>
        <w:rPr>
          <w:rFonts w:hint="eastAsia" w:cs="宋体"/>
          <w:sz w:val="22"/>
          <w:szCs w:val="22"/>
          <w:u w:val="single"/>
        </w:rPr>
        <w:t>2</w:t>
      </w:r>
      <w:r>
        <w:rPr>
          <w:rFonts w:hint="eastAsia" w:cs="宋体"/>
          <w:sz w:val="22"/>
          <w:szCs w:val="22"/>
        </w:rPr>
        <w:t>日内向招标人提出，否则，由此引起的投标损失由投标人自负。投标人同时应认真审阅招标文件中的所有事项、条款、格式和标准要求等，如果投标人的投标文件没有按照招标文件要求提交全部资料或者投标文件没有对招标文件做出实质性响应，其风险应由投标人自行承担，其投标文件将被拒绝。</w:t>
      </w:r>
    </w:p>
    <w:p>
      <w:pPr>
        <w:pStyle w:val="27"/>
        <w:spacing w:before="62" w:line="360" w:lineRule="auto"/>
        <w:rPr>
          <w:rFonts w:hint="eastAsia"/>
          <w:sz w:val="24"/>
          <w:szCs w:val="18"/>
        </w:rPr>
      </w:pPr>
      <w:r>
        <w:rPr>
          <w:rFonts w:hint="eastAsia"/>
          <w:sz w:val="24"/>
          <w:szCs w:val="18"/>
        </w:rPr>
        <w:t>2.招标文件的澄清</w:t>
      </w:r>
    </w:p>
    <w:p>
      <w:pPr>
        <w:spacing w:line="360" w:lineRule="auto"/>
        <w:ind w:firstLine="440" w:firstLineChars="200"/>
        <w:rPr>
          <w:rFonts w:hint="eastAsia" w:cs="宋体"/>
          <w:sz w:val="22"/>
          <w:szCs w:val="22"/>
        </w:rPr>
      </w:pPr>
      <w:r>
        <w:rPr>
          <w:rFonts w:hint="eastAsia" w:cs="宋体"/>
          <w:sz w:val="22"/>
          <w:szCs w:val="22"/>
        </w:rPr>
        <w:t>2.1招标文件的解释权归属招标人，投标人若对招标文件有疑问，需要招标人予以澄清，应于答疑截止日期（见投标须知前附表）前以书面文件加盖投标人公章的形式向招标人提出，同时将电子版文件发送至招标人电子邮箱。招标人对投标疑问统一答复后发予所有投标人。</w:t>
      </w:r>
    </w:p>
    <w:p>
      <w:pPr>
        <w:spacing w:line="360" w:lineRule="auto"/>
        <w:ind w:firstLine="440" w:firstLineChars="200"/>
        <w:rPr>
          <w:rFonts w:hint="eastAsia" w:ascii="宋体" w:hAnsi="宋体" w:eastAsia="宋体" w:cs="宋体"/>
          <w:sz w:val="22"/>
          <w:szCs w:val="22"/>
        </w:rPr>
      </w:pPr>
      <w:r>
        <w:rPr>
          <w:rFonts w:hint="eastAsia" w:cs="宋体"/>
          <w:sz w:val="22"/>
          <w:szCs w:val="22"/>
        </w:rPr>
        <w:t>2.2如有必要，招标人将就投标人提出的问题</w:t>
      </w:r>
      <w:r>
        <w:rPr>
          <w:rFonts w:hint="eastAsia" w:ascii="宋体" w:hAnsi="宋体" w:eastAsia="宋体" w:cs="宋体"/>
          <w:sz w:val="22"/>
          <w:szCs w:val="22"/>
        </w:rPr>
        <w:t>以邮件形式统一答疑。</w:t>
      </w:r>
    </w:p>
    <w:p>
      <w:pPr>
        <w:pStyle w:val="27"/>
        <w:spacing w:before="62" w:line="360" w:lineRule="auto"/>
        <w:rPr>
          <w:rFonts w:hint="eastAsia"/>
          <w:sz w:val="24"/>
          <w:szCs w:val="18"/>
        </w:rPr>
      </w:pPr>
      <w:r>
        <w:rPr>
          <w:rFonts w:hint="eastAsia"/>
          <w:sz w:val="24"/>
          <w:szCs w:val="18"/>
        </w:rPr>
        <w:t>3、招标文件的修改</w:t>
      </w:r>
    </w:p>
    <w:p>
      <w:pPr>
        <w:spacing w:line="360" w:lineRule="auto"/>
        <w:ind w:firstLine="440" w:firstLineChars="200"/>
        <w:rPr>
          <w:rFonts w:hint="eastAsia" w:cs="宋体"/>
          <w:sz w:val="22"/>
          <w:szCs w:val="22"/>
        </w:rPr>
      </w:pPr>
      <w:r>
        <w:rPr>
          <w:rFonts w:hint="eastAsia" w:cs="宋体"/>
          <w:sz w:val="22"/>
          <w:szCs w:val="22"/>
        </w:rPr>
        <w:t>3.1 招标文件发出后，需要变更招标内容的，招标人可主动或在解答投标人提出的澄清问题时对招标文件进行修改。</w:t>
      </w:r>
    </w:p>
    <w:p>
      <w:pPr>
        <w:spacing w:line="360" w:lineRule="auto"/>
        <w:ind w:firstLine="440" w:firstLineChars="200"/>
        <w:rPr>
          <w:rFonts w:hint="eastAsia" w:cs="宋体"/>
          <w:sz w:val="22"/>
          <w:szCs w:val="22"/>
        </w:rPr>
      </w:pPr>
      <w:r>
        <w:rPr>
          <w:rFonts w:hint="eastAsia" w:cs="宋体"/>
          <w:sz w:val="22"/>
          <w:szCs w:val="22"/>
        </w:rPr>
        <w:t>3.2招标文件的修改将以书面形式发给所有投标人，投标人收到招标人的修改函件时，应办理签收手续。</w:t>
      </w:r>
    </w:p>
    <w:p>
      <w:pPr>
        <w:spacing w:line="360" w:lineRule="auto"/>
        <w:ind w:firstLine="440" w:firstLineChars="200"/>
        <w:rPr>
          <w:rFonts w:hint="eastAsia" w:cs="宋体"/>
          <w:sz w:val="22"/>
          <w:szCs w:val="22"/>
        </w:rPr>
      </w:pPr>
      <w:r>
        <w:rPr>
          <w:rFonts w:hint="eastAsia" w:cs="宋体"/>
          <w:sz w:val="22"/>
          <w:szCs w:val="22"/>
        </w:rPr>
        <w:t>3.3 招标文件、招标文件澄清（答疑）纪要、招标文件修改（补充）函件内容均以书面明确的内容为准，特殊情况下可以电子邮件形式为准。当招标文件、澄清（答疑）纪要、修改（补充）函件内容相互矛盾时，以最晚时间发出的为准；</w:t>
      </w:r>
    </w:p>
    <w:p>
      <w:pPr>
        <w:spacing w:line="360" w:lineRule="auto"/>
        <w:ind w:firstLine="440" w:firstLineChars="200"/>
        <w:rPr>
          <w:rFonts w:hint="eastAsia" w:cs="宋体"/>
          <w:sz w:val="22"/>
          <w:szCs w:val="22"/>
        </w:rPr>
      </w:pPr>
      <w:r>
        <w:rPr>
          <w:rFonts w:hint="eastAsia" w:cs="宋体"/>
          <w:sz w:val="22"/>
          <w:szCs w:val="22"/>
        </w:rPr>
        <w:t>3.4招标人保证招标文件澄清（答疑）纪要、招标文件修改（补充）函件在投标截止时间前以书面形式或电邮形式发给所有投标人。为使投标人在编写投标文件时有充分时间对招标文件的修改（补充）部分进行研究，如果修改招标文件的时间距投标截止时间不足3天时，招标人可以酌情延长递交投标文件的截止日期，具体时间将在修改（补充）函件中明确。</w:t>
      </w:r>
    </w:p>
    <w:p>
      <w:pPr>
        <w:pStyle w:val="26"/>
        <w:spacing w:line="360" w:lineRule="auto"/>
        <w:jc w:val="left"/>
        <w:rPr>
          <w:rFonts w:hint="eastAsia" w:ascii="宋体" w:hAnsi="宋体" w:eastAsia="宋体"/>
          <w:b/>
          <w:bCs/>
        </w:rPr>
      </w:pPr>
      <w:r>
        <w:rPr>
          <w:rFonts w:hint="eastAsia" w:ascii="宋体" w:hAnsi="宋体" w:eastAsia="宋体"/>
          <w:b/>
          <w:bCs/>
        </w:rPr>
        <w:t>三、投标文件</w:t>
      </w:r>
    </w:p>
    <w:p>
      <w:pPr>
        <w:pStyle w:val="27"/>
        <w:spacing w:before="62" w:line="360" w:lineRule="auto"/>
        <w:rPr>
          <w:rFonts w:hint="eastAsia"/>
          <w:sz w:val="24"/>
          <w:szCs w:val="18"/>
        </w:rPr>
      </w:pPr>
      <w:r>
        <w:rPr>
          <w:rFonts w:hint="eastAsia"/>
          <w:sz w:val="24"/>
          <w:szCs w:val="18"/>
        </w:rPr>
        <w:t>1．投标文件的组成</w:t>
      </w:r>
    </w:p>
    <w:p>
      <w:pPr>
        <w:spacing w:line="360" w:lineRule="auto"/>
        <w:ind w:firstLine="440" w:firstLineChars="200"/>
        <w:rPr>
          <w:rFonts w:hint="eastAsia" w:cs="宋体"/>
          <w:sz w:val="22"/>
          <w:szCs w:val="22"/>
        </w:rPr>
      </w:pPr>
      <w:r>
        <w:rPr>
          <w:rFonts w:hint="eastAsia" w:cs="宋体"/>
          <w:sz w:val="22"/>
          <w:szCs w:val="22"/>
        </w:rPr>
        <w:t>1.1</w:t>
      </w:r>
      <w:r>
        <w:rPr>
          <w:rFonts w:hint="eastAsia" w:cs="宋体"/>
          <w:b/>
          <w:bCs/>
          <w:sz w:val="22"/>
          <w:szCs w:val="22"/>
        </w:rPr>
        <w:t>投标文件应由商务标和技术标组成</w:t>
      </w:r>
      <w:r>
        <w:rPr>
          <w:rFonts w:hint="eastAsia" w:cs="宋体"/>
          <w:sz w:val="22"/>
          <w:szCs w:val="22"/>
        </w:rPr>
        <w:t>，具体格式详见</w:t>
      </w:r>
      <w:r>
        <w:rPr>
          <w:rFonts w:hint="eastAsia" w:cs="宋体"/>
          <w:sz w:val="22"/>
          <w:szCs w:val="22"/>
          <w:lang w:eastAsia="zh-CN"/>
        </w:rPr>
        <w:t>【</w:t>
      </w:r>
      <w:r>
        <w:rPr>
          <w:rFonts w:hint="eastAsia" w:cs="宋体"/>
          <w:sz w:val="22"/>
          <w:szCs w:val="22"/>
        </w:rPr>
        <w:t>投标文件标准格式</w:t>
      </w:r>
      <w:r>
        <w:rPr>
          <w:rFonts w:hint="eastAsia" w:cs="宋体"/>
          <w:sz w:val="22"/>
          <w:szCs w:val="22"/>
          <w:lang w:eastAsia="zh-CN"/>
        </w:rPr>
        <w:t>】</w:t>
      </w:r>
      <w:r>
        <w:rPr>
          <w:rFonts w:hint="eastAsia" w:cs="宋体"/>
          <w:sz w:val="22"/>
          <w:szCs w:val="22"/>
        </w:rPr>
        <w:t>。</w:t>
      </w:r>
    </w:p>
    <w:p>
      <w:pPr>
        <w:spacing w:line="360" w:lineRule="auto"/>
        <w:ind w:firstLine="442" w:firstLineChars="200"/>
        <w:rPr>
          <w:rFonts w:hint="eastAsia" w:cs="宋体"/>
          <w:b/>
          <w:bCs/>
          <w:sz w:val="22"/>
          <w:szCs w:val="22"/>
        </w:rPr>
      </w:pPr>
      <w:r>
        <w:rPr>
          <w:rFonts w:hint="eastAsia" w:cs="宋体"/>
          <w:b/>
          <w:bCs/>
          <w:sz w:val="22"/>
          <w:szCs w:val="22"/>
        </w:rPr>
        <w:t>1.2商务标文件应包括下列内容：</w:t>
      </w:r>
    </w:p>
    <w:p>
      <w:pPr>
        <w:numPr>
          <w:ilvl w:val="0"/>
          <w:numId w:val="2"/>
        </w:numPr>
        <w:spacing w:line="360" w:lineRule="auto"/>
        <w:ind w:left="0" w:leftChars="0" w:firstLine="440" w:firstLineChars="200"/>
        <w:rPr>
          <w:rFonts w:hint="eastAsia" w:cs="宋体"/>
          <w:sz w:val="22"/>
          <w:szCs w:val="22"/>
        </w:rPr>
      </w:pPr>
      <w:r>
        <w:rPr>
          <w:rFonts w:hint="eastAsia" w:cs="宋体"/>
          <w:sz w:val="22"/>
          <w:szCs w:val="22"/>
        </w:rPr>
        <w:t>投标函；</w:t>
      </w:r>
    </w:p>
    <w:p>
      <w:pPr>
        <w:numPr>
          <w:ilvl w:val="0"/>
          <w:numId w:val="2"/>
        </w:numPr>
        <w:spacing w:line="360" w:lineRule="auto"/>
        <w:ind w:left="0" w:leftChars="0" w:firstLine="440" w:firstLineChars="200"/>
        <w:rPr>
          <w:rFonts w:hint="eastAsia" w:cs="宋体"/>
          <w:sz w:val="22"/>
          <w:szCs w:val="22"/>
        </w:rPr>
      </w:pPr>
      <w:r>
        <w:rPr>
          <w:rFonts w:hint="eastAsia" w:cs="宋体"/>
          <w:sz w:val="22"/>
          <w:szCs w:val="22"/>
        </w:rPr>
        <w:t>投标报价清单；</w:t>
      </w:r>
    </w:p>
    <w:p>
      <w:pPr>
        <w:numPr>
          <w:ilvl w:val="0"/>
          <w:numId w:val="2"/>
        </w:numPr>
        <w:spacing w:line="360" w:lineRule="auto"/>
        <w:ind w:left="0" w:leftChars="0" w:firstLine="440" w:firstLineChars="200"/>
        <w:rPr>
          <w:rFonts w:hint="eastAsia" w:cs="宋体"/>
          <w:sz w:val="22"/>
          <w:szCs w:val="22"/>
        </w:rPr>
      </w:pPr>
      <w:r>
        <w:rPr>
          <w:rFonts w:hint="eastAsia" w:cs="宋体"/>
          <w:sz w:val="22"/>
          <w:szCs w:val="22"/>
        </w:rPr>
        <w:t>投标保证金缴纳凭证；</w:t>
      </w:r>
    </w:p>
    <w:p>
      <w:pPr>
        <w:numPr>
          <w:ilvl w:val="0"/>
          <w:numId w:val="2"/>
        </w:numPr>
        <w:spacing w:line="360" w:lineRule="auto"/>
        <w:ind w:left="0" w:leftChars="0" w:firstLine="440" w:firstLineChars="200"/>
        <w:rPr>
          <w:rFonts w:hint="eastAsia" w:cs="宋体"/>
          <w:sz w:val="22"/>
          <w:szCs w:val="22"/>
          <w:highlight w:val="none"/>
        </w:rPr>
      </w:pPr>
      <w:r>
        <w:rPr>
          <w:rFonts w:hint="eastAsia" w:cs="宋体"/>
          <w:sz w:val="22"/>
          <w:szCs w:val="22"/>
          <w:highlight w:val="none"/>
        </w:rPr>
        <w:t>投标人</w:t>
      </w:r>
      <w:r>
        <w:rPr>
          <w:rFonts w:hint="eastAsia" w:cs="宋体"/>
          <w:sz w:val="22"/>
          <w:szCs w:val="22"/>
          <w:highlight w:val="none"/>
          <w:lang w:eastAsia="zh-CN"/>
        </w:rPr>
        <w:t>身份证复印件</w:t>
      </w:r>
      <w:r>
        <w:rPr>
          <w:rFonts w:hint="eastAsia" w:cs="宋体"/>
          <w:sz w:val="22"/>
          <w:szCs w:val="22"/>
          <w:highlight w:val="none"/>
        </w:rPr>
        <w:t>。</w:t>
      </w:r>
    </w:p>
    <w:p>
      <w:pPr>
        <w:spacing w:line="360" w:lineRule="auto"/>
        <w:rPr>
          <w:rFonts w:hint="eastAsia" w:cs="宋体"/>
          <w:b/>
          <w:bCs/>
          <w:highlight w:val="lightGray"/>
        </w:rPr>
      </w:pPr>
    </w:p>
    <w:p>
      <w:pPr>
        <w:pStyle w:val="27"/>
        <w:spacing w:before="62" w:line="360" w:lineRule="auto"/>
        <w:rPr>
          <w:rFonts w:hint="eastAsia"/>
          <w:sz w:val="24"/>
          <w:szCs w:val="18"/>
        </w:rPr>
      </w:pPr>
      <w:r>
        <w:rPr>
          <w:rFonts w:hint="eastAsia"/>
          <w:sz w:val="24"/>
          <w:szCs w:val="18"/>
        </w:rPr>
        <w:t>2.投标文件编制要求</w:t>
      </w:r>
    </w:p>
    <w:p>
      <w:pPr>
        <w:spacing w:line="360" w:lineRule="auto"/>
        <w:ind w:firstLine="440" w:firstLineChars="200"/>
        <w:rPr>
          <w:rFonts w:hint="eastAsia" w:cs="宋体"/>
          <w:sz w:val="22"/>
          <w:szCs w:val="22"/>
        </w:rPr>
      </w:pPr>
      <w:r>
        <w:rPr>
          <w:rFonts w:hint="eastAsia" w:cs="宋体"/>
          <w:sz w:val="22"/>
          <w:szCs w:val="22"/>
        </w:rPr>
        <w:t>2.1投标人与招标人之间与投标有关的所有往来通知、函件和投标文件均应使用中文。投标人随投标文件提供的证明文件和资料可以为其它语言，但必须附中文译文，并且明确以中文为准；</w:t>
      </w:r>
    </w:p>
    <w:p>
      <w:pPr>
        <w:spacing w:line="360" w:lineRule="auto"/>
        <w:ind w:firstLine="440" w:firstLineChars="200"/>
        <w:rPr>
          <w:rFonts w:hint="eastAsia" w:cs="宋体"/>
          <w:sz w:val="22"/>
          <w:szCs w:val="22"/>
        </w:rPr>
      </w:pPr>
      <w:r>
        <w:rPr>
          <w:rFonts w:hint="eastAsia" w:cs="宋体"/>
          <w:sz w:val="22"/>
          <w:szCs w:val="22"/>
        </w:rPr>
        <w:t>2.2所有投标价均以人民币为单位，并且将不会因汇率的浮动而调整。</w:t>
      </w:r>
    </w:p>
    <w:p>
      <w:pPr>
        <w:spacing w:line="360" w:lineRule="auto"/>
        <w:ind w:firstLine="440" w:firstLineChars="200"/>
        <w:rPr>
          <w:rFonts w:hint="eastAsia" w:cs="宋体"/>
          <w:sz w:val="22"/>
          <w:szCs w:val="22"/>
        </w:rPr>
      </w:pPr>
      <w:r>
        <w:rPr>
          <w:rFonts w:hint="eastAsia" w:cs="宋体"/>
          <w:sz w:val="22"/>
          <w:szCs w:val="22"/>
        </w:rPr>
        <w:t>2.3投标文件使用的度量单位，均采用中华人民共和国法定计量单位。</w:t>
      </w:r>
    </w:p>
    <w:p>
      <w:pPr>
        <w:spacing w:line="360" w:lineRule="auto"/>
        <w:ind w:firstLine="440" w:firstLineChars="200"/>
        <w:rPr>
          <w:rFonts w:hint="eastAsia" w:cs="宋体"/>
          <w:sz w:val="22"/>
          <w:szCs w:val="22"/>
        </w:rPr>
      </w:pPr>
      <w:r>
        <w:rPr>
          <w:rFonts w:hint="eastAsia" w:cs="宋体"/>
          <w:sz w:val="22"/>
          <w:szCs w:val="22"/>
        </w:rPr>
        <w:t>2.4投标文件应按“投标文件标准格式”进行编写，如需编制投标报价清单应按第三章“投标报价清单”的要求进行编制。如有必要，可以增加附页，作为投标文件的组成部分。其中，在满足招标文件实质性要求的基础上，投标人可在投标函中作出比招标文件要求更有利于招标人或更为严格的承诺。</w:t>
      </w:r>
    </w:p>
    <w:p>
      <w:pPr>
        <w:spacing w:line="360" w:lineRule="auto"/>
        <w:ind w:firstLine="440" w:firstLineChars="200"/>
        <w:rPr>
          <w:rFonts w:hint="eastAsia" w:cs="宋体"/>
          <w:sz w:val="22"/>
          <w:szCs w:val="22"/>
        </w:rPr>
      </w:pPr>
      <w:r>
        <w:rPr>
          <w:rFonts w:hint="eastAsia" w:cs="宋体"/>
          <w:sz w:val="22"/>
          <w:szCs w:val="22"/>
        </w:rPr>
        <w:t>2.5 投标文件应当对招标文件有关工期、投标有效期、质量要求、技术标准和要求、招标范围、计价方式等实质性内容作出响应。</w:t>
      </w:r>
    </w:p>
    <w:p>
      <w:pPr>
        <w:pStyle w:val="27"/>
        <w:spacing w:before="62" w:line="360" w:lineRule="auto"/>
        <w:rPr>
          <w:rFonts w:hint="eastAsia" w:cs="宋体"/>
          <w:sz w:val="22"/>
          <w:szCs w:val="22"/>
        </w:rPr>
      </w:pPr>
      <w:r>
        <w:rPr>
          <w:rFonts w:hint="eastAsia"/>
          <w:sz w:val="24"/>
          <w:szCs w:val="18"/>
        </w:rPr>
        <w:t>3.投标文件的签署</w:t>
      </w:r>
    </w:p>
    <w:p>
      <w:pPr>
        <w:spacing w:line="360" w:lineRule="auto"/>
        <w:ind w:firstLine="440" w:firstLineChars="200"/>
        <w:rPr>
          <w:rFonts w:hint="eastAsia" w:cs="宋体"/>
          <w:sz w:val="22"/>
          <w:szCs w:val="22"/>
        </w:rPr>
      </w:pPr>
      <w:r>
        <w:rPr>
          <w:rFonts w:hint="eastAsia" w:cs="宋体"/>
          <w:sz w:val="22"/>
          <w:szCs w:val="22"/>
        </w:rPr>
        <w:t>3.</w:t>
      </w:r>
      <w:r>
        <w:rPr>
          <w:rFonts w:hint="eastAsia" w:cs="宋体"/>
          <w:sz w:val="22"/>
          <w:szCs w:val="22"/>
          <w:lang w:val="en-US" w:eastAsia="zh-CN"/>
        </w:rPr>
        <w:t>1</w:t>
      </w:r>
      <w:r>
        <w:rPr>
          <w:rFonts w:hint="eastAsia" w:cs="宋体"/>
          <w:sz w:val="22"/>
          <w:szCs w:val="22"/>
        </w:rPr>
        <w:t>投标文件应用不褪色的材料书写或打印，并由投标人签字</w:t>
      </w:r>
      <w:r>
        <w:rPr>
          <w:rFonts w:hint="eastAsia" w:cs="宋体"/>
          <w:sz w:val="22"/>
          <w:szCs w:val="22"/>
          <w:lang w:eastAsia="zh-CN"/>
        </w:rPr>
        <w:t>、按手印或者</w:t>
      </w:r>
      <w:r>
        <w:rPr>
          <w:rFonts w:hint="eastAsia" w:cs="宋体"/>
          <w:sz w:val="22"/>
          <w:szCs w:val="22"/>
        </w:rPr>
        <w:t>盖单位公章。投标文件应尽量避免涂改、行间插字或删除等标记。</w:t>
      </w:r>
    </w:p>
    <w:p>
      <w:pPr>
        <w:spacing w:line="360" w:lineRule="auto"/>
        <w:ind w:firstLine="440" w:firstLineChars="200"/>
        <w:rPr>
          <w:rFonts w:hint="eastAsia" w:ascii="华文中宋" w:hAnsi="华文中宋" w:eastAsia="华文中宋" w:cs="华文中宋"/>
          <w:b/>
          <w:bCs/>
          <w:sz w:val="22"/>
          <w:szCs w:val="22"/>
        </w:rPr>
      </w:pPr>
      <w:r>
        <w:rPr>
          <w:rFonts w:hint="eastAsia" w:cs="宋体"/>
          <w:sz w:val="22"/>
          <w:szCs w:val="22"/>
        </w:rPr>
        <w:t>3.</w:t>
      </w:r>
      <w:r>
        <w:rPr>
          <w:rFonts w:hint="eastAsia" w:cs="宋体"/>
          <w:sz w:val="22"/>
          <w:szCs w:val="22"/>
          <w:lang w:val="en-US" w:eastAsia="zh-CN"/>
        </w:rPr>
        <w:t>2</w:t>
      </w:r>
      <w:r>
        <w:rPr>
          <w:rFonts w:hint="eastAsia" w:cs="宋体"/>
          <w:sz w:val="22"/>
          <w:szCs w:val="22"/>
        </w:rPr>
        <w:t>若投标函上的投标金额与报价汇总表中的金额不一致时，以投标函为准。</w:t>
      </w:r>
    </w:p>
    <w:p>
      <w:pPr>
        <w:pStyle w:val="26"/>
        <w:spacing w:line="360" w:lineRule="auto"/>
        <w:rPr>
          <w:rFonts w:hint="eastAsia" w:ascii="宋体" w:hAnsi="宋体" w:eastAsia="宋体"/>
          <w:b/>
          <w:bCs/>
        </w:rPr>
      </w:pPr>
      <w:r>
        <w:rPr>
          <w:rFonts w:hint="eastAsia" w:ascii="宋体" w:hAnsi="宋体" w:eastAsia="宋体"/>
          <w:b/>
          <w:bCs/>
        </w:rPr>
        <w:t>四、投标</w:t>
      </w:r>
    </w:p>
    <w:p>
      <w:pPr>
        <w:pStyle w:val="27"/>
        <w:spacing w:before="62" w:line="360" w:lineRule="auto"/>
        <w:rPr>
          <w:rFonts w:hint="eastAsia"/>
          <w:sz w:val="24"/>
          <w:szCs w:val="18"/>
        </w:rPr>
      </w:pPr>
      <w:r>
        <w:rPr>
          <w:rFonts w:hint="eastAsia"/>
          <w:sz w:val="24"/>
          <w:szCs w:val="18"/>
        </w:rPr>
        <w:t>1. 投标文件的密封和标记</w:t>
      </w:r>
    </w:p>
    <w:p>
      <w:pPr>
        <w:pageBreakBefore w:val="0"/>
        <w:kinsoku/>
        <w:wordWrap/>
        <w:overflowPunct/>
        <w:topLinePunct w:val="0"/>
        <w:autoSpaceDE/>
        <w:autoSpaceDN/>
        <w:bidi w:val="0"/>
        <w:adjustRightInd/>
        <w:snapToGrid/>
        <w:spacing w:line="640" w:lineRule="exact"/>
        <w:ind w:firstLine="440" w:firstLineChars="200"/>
        <w:textAlignment w:val="auto"/>
        <w:rPr>
          <w:rFonts w:hint="eastAsia" w:cs="宋体"/>
          <w:sz w:val="22"/>
          <w:szCs w:val="22"/>
          <w:highlight w:val="cyan"/>
        </w:rPr>
      </w:pPr>
      <w:r>
        <w:rPr>
          <w:rFonts w:hint="eastAsia" w:cs="宋体"/>
          <w:sz w:val="22"/>
          <w:szCs w:val="22"/>
        </w:rPr>
        <w:t>1.1将商务标密封在小密封袋里</w:t>
      </w:r>
      <w:r>
        <w:rPr>
          <w:rFonts w:hint="eastAsia" w:cs="宋体"/>
          <w:sz w:val="22"/>
          <w:szCs w:val="22"/>
          <w:lang w:eastAsia="zh-CN"/>
        </w:rPr>
        <w:t>，</w:t>
      </w:r>
      <w:r>
        <w:rPr>
          <w:rFonts w:hint="eastAsia" w:cs="宋体"/>
          <w:sz w:val="22"/>
          <w:szCs w:val="22"/>
        </w:rPr>
        <w:t>在已密封好的袋上注明投标人名</w:t>
      </w:r>
      <w:r>
        <w:rPr>
          <w:rFonts w:hint="eastAsia" w:cs="宋体"/>
          <w:sz w:val="22"/>
          <w:szCs w:val="22"/>
          <w:lang w:eastAsia="zh-CN"/>
        </w:rPr>
        <w:t>称</w:t>
      </w:r>
      <w:r>
        <w:rPr>
          <w:rFonts w:hint="eastAsia" w:cs="宋体"/>
          <w:sz w:val="22"/>
          <w:szCs w:val="22"/>
        </w:rPr>
        <w:t>等字样</w:t>
      </w:r>
      <w:r>
        <w:rPr>
          <w:rFonts w:hint="eastAsia" w:cs="宋体"/>
          <w:sz w:val="22"/>
          <w:szCs w:val="22"/>
          <w:lang w:eastAsia="zh-CN"/>
        </w:rPr>
        <w:t>，并</w:t>
      </w:r>
      <w:r>
        <w:rPr>
          <w:rFonts w:hint="eastAsia" w:cs="宋体"/>
          <w:sz w:val="22"/>
          <w:szCs w:val="22"/>
        </w:rPr>
        <w:t>注明投标人名称：</w:t>
      </w:r>
      <w:r>
        <w:rPr>
          <w:rFonts w:hint="eastAsia" w:ascii="宋体" w:hAnsi="宋体" w:eastAsia="宋体" w:cs="宋体"/>
          <w:sz w:val="22"/>
          <w:szCs w:val="22"/>
          <w:u w:val="single"/>
          <w:lang w:val="en-US" w:eastAsia="zh-CN"/>
        </w:rPr>
        <w:t>浔</w:t>
      </w:r>
      <w:r>
        <w:rPr>
          <w:rFonts w:hint="eastAsia" w:ascii="宋体" w:hAnsi="宋体" w:eastAsia="宋体" w:cs="宋体"/>
          <w:b w:val="0"/>
          <w:bCs w:val="0"/>
          <w:sz w:val="22"/>
          <w:szCs w:val="22"/>
          <w:u w:val="single"/>
          <w:lang w:val="en-US" w:eastAsia="zh-CN"/>
        </w:rPr>
        <w:t>阳区金鸡坡街道石化五区改造</w:t>
      </w:r>
      <w:r>
        <w:rPr>
          <w:rFonts w:hint="eastAsia" w:ascii="宋体" w:hAnsi="宋体" w:eastAsia="宋体" w:cs="宋体"/>
          <w:sz w:val="22"/>
          <w:szCs w:val="22"/>
          <w:u w:val="single"/>
          <w:lang w:val="en-US" w:eastAsia="zh-CN"/>
        </w:rPr>
        <w:t>项</w:t>
      </w:r>
      <w:r>
        <w:rPr>
          <w:rFonts w:hint="eastAsia" w:ascii="宋体" w:hAnsi="宋体" w:eastAsia="宋体" w:cs="宋体"/>
          <w:b w:val="0"/>
          <w:bCs w:val="0"/>
          <w:sz w:val="22"/>
          <w:szCs w:val="22"/>
          <w:u w:val="single"/>
          <w:lang w:val="en-US" w:eastAsia="zh-CN"/>
        </w:rPr>
        <w:t>目</w:t>
      </w:r>
      <w:r>
        <w:rPr>
          <w:rFonts w:hint="eastAsia" w:cs="宋体"/>
          <w:b w:val="0"/>
          <w:bCs w:val="0"/>
          <w:sz w:val="22"/>
          <w:szCs w:val="22"/>
          <w:u w:val="single"/>
          <w:lang w:val="en-US" w:eastAsia="zh-CN"/>
        </w:rPr>
        <w:t>外墙改造</w:t>
      </w:r>
      <w:r>
        <w:rPr>
          <w:rFonts w:hint="eastAsia" w:ascii="宋体" w:hAnsi="宋体" w:eastAsia="宋体" w:cs="宋体"/>
          <w:b w:val="0"/>
          <w:bCs w:val="0"/>
          <w:sz w:val="22"/>
          <w:szCs w:val="22"/>
          <w:u w:val="single"/>
          <w:lang w:val="en-US" w:eastAsia="zh-CN"/>
        </w:rPr>
        <w:t>劳务分包工程</w:t>
      </w:r>
      <w:r>
        <w:rPr>
          <w:rFonts w:hint="eastAsia" w:ascii="宋体" w:hAnsi="宋体" w:eastAsia="宋体" w:cs="宋体"/>
          <w:sz w:val="22"/>
          <w:szCs w:val="22"/>
        </w:rPr>
        <w:t>投标文件及在</w:t>
      </w:r>
      <w:r>
        <w:rPr>
          <w:rFonts w:hint="eastAsia" w:ascii="宋体" w:hAnsi="宋体" w:eastAsia="宋体" w:cs="宋体"/>
          <w:sz w:val="22"/>
          <w:szCs w:val="22"/>
          <w:u w:val="single"/>
        </w:rPr>
        <w:t>20</w:t>
      </w:r>
      <w:r>
        <w:rPr>
          <w:rFonts w:hint="eastAsia" w:ascii="宋体" w:hAnsi="宋体" w:eastAsia="宋体" w:cs="宋体"/>
          <w:sz w:val="22"/>
          <w:szCs w:val="22"/>
          <w:u w:val="single"/>
          <w:lang w:val="en-US" w:eastAsia="zh-CN"/>
        </w:rPr>
        <w:t>23</w:t>
      </w:r>
      <w:r>
        <w:rPr>
          <w:rFonts w:hint="eastAsia" w:ascii="宋体" w:hAnsi="宋体" w:eastAsia="宋体" w:cs="宋体"/>
          <w:sz w:val="22"/>
          <w:szCs w:val="22"/>
          <w:u w:val="single"/>
        </w:rPr>
        <w:t>年</w:t>
      </w:r>
      <w:r>
        <w:rPr>
          <w:rFonts w:hint="eastAsia" w:ascii="宋体" w:hAnsi="宋体" w:eastAsia="宋体" w:cs="宋体"/>
          <w:sz w:val="22"/>
          <w:szCs w:val="22"/>
          <w:u w:val="single"/>
          <w:lang w:val="en-US" w:eastAsia="zh-CN"/>
        </w:rPr>
        <w:t xml:space="preserve"> </w:t>
      </w:r>
      <w:r>
        <w:rPr>
          <w:rFonts w:hint="eastAsia" w:cs="宋体"/>
          <w:sz w:val="22"/>
          <w:szCs w:val="22"/>
          <w:u w:val="single"/>
          <w:lang w:val="en-US" w:eastAsia="zh-CN"/>
        </w:rPr>
        <w:t>8</w:t>
      </w:r>
      <w:r>
        <w:rPr>
          <w:rFonts w:hint="eastAsia" w:ascii="宋体" w:hAnsi="宋体" w:eastAsia="宋体" w:cs="宋体"/>
          <w:sz w:val="22"/>
          <w:szCs w:val="22"/>
          <w:u w:val="single"/>
        </w:rPr>
        <w:t>月</w:t>
      </w:r>
      <w:r>
        <w:rPr>
          <w:rFonts w:hint="eastAsia" w:cs="宋体"/>
          <w:sz w:val="22"/>
          <w:szCs w:val="22"/>
          <w:u w:val="single"/>
          <w:lang w:val="en-US" w:eastAsia="zh-CN"/>
        </w:rPr>
        <w:t>29</w:t>
      </w:r>
      <w:bookmarkStart w:id="25" w:name="_GoBack"/>
      <w:bookmarkEnd w:id="25"/>
      <w:r>
        <w:rPr>
          <w:rFonts w:hint="eastAsia" w:ascii="宋体" w:hAnsi="宋体" w:eastAsia="宋体" w:cs="宋体"/>
          <w:sz w:val="22"/>
          <w:szCs w:val="22"/>
          <w:u w:val="single"/>
        </w:rPr>
        <w:t>日</w:t>
      </w:r>
      <w:r>
        <w:rPr>
          <w:rFonts w:hint="eastAsia" w:cs="宋体"/>
          <w:sz w:val="22"/>
          <w:szCs w:val="22"/>
          <w:u w:val="single"/>
          <w:lang w:val="en-US" w:eastAsia="zh-CN"/>
        </w:rPr>
        <w:t>9</w:t>
      </w:r>
      <w:r>
        <w:rPr>
          <w:rFonts w:hint="eastAsia" w:ascii="宋体" w:hAnsi="宋体" w:eastAsia="宋体" w:cs="宋体"/>
          <w:sz w:val="22"/>
          <w:szCs w:val="22"/>
          <w:u w:val="single"/>
        </w:rPr>
        <w:t>时</w:t>
      </w:r>
      <w:r>
        <w:rPr>
          <w:rFonts w:hint="eastAsia" w:ascii="宋体" w:hAnsi="宋体" w:eastAsia="宋体" w:cs="宋体"/>
          <w:sz w:val="22"/>
          <w:szCs w:val="22"/>
        </w:rPr>
        <w:t>前不得开启等字样</w:t>
      </w:r>
      <w:r>
        <w:rPr>
          <w:rFonts w:hint="eastAsia" w:cs="宋体"/>
          <w:sz w:val="22"/>
          <w:szCs w:val="22"/>
        </w:rPr>
        <w:t xml:space="preserve">。 </w:t>
      </w:r>
    </w:p>
    <w:p>
      <w:pPr>
        <w:spacing w:line="360" w:lineRule="auto"/>
        <w:ind w:right="-204" w:rightChars="-85" w:firstLine="440" w:firstLineChars="200"/>
        <w:rPr>
          <w:rFonts w:hint="eastAsia" w:ascii="华文中宋" w:hAnsi="华文中宋" w:eastAsia="华文中宋" w:cs="华文中宋"/>
          <w:sz w:val="22"/>
          <w:szCs w:val="22"/>
        </w:rPr>
      </w:pPr>
      <w:r>
        <w:rPr>
          <w:rFonts w:hint="eastAsia" w:cs="宋体"/>
          <w:sz w:val="22"/>
          <w:szCs w:val="22"/>
        </w:rPr>
        <w:t>1.</w:t>
      </w:r>
      <w:r>
        <w:rPr>
          <w:rFonts w:hint="eastAsia" w:cs="宋体"/>
          <w:sz w:val="22"/>
          <w:szCs w:val="22"/>
          <w:lang w:val="en-US" w:eastAsia="zh-CN"/>
        </w:rPr>
        <w:t>2</w:t>
      </w:r>
      <w:r>
        <w:rPr>
          <w:rFonts w:hint="eastAsia" w:cs="宋体"/>
          <w:sz w:val="22"/>
          <w:szCs w:val="22"/>
        </w:rPr>
        <w:t>所有投标文件的内层密封袋的封口处贴封条</w:t>
      </w:r>
      <w:r>
        <w:rPr>
          <w:rFonts w:hint="eastAsia" w:cs="宋体"/>
          <w:sz w:val="22"/>
          <w:szCs w:val="22"/>
          <w:lang w:eastAsia="zh-CN"/>
        </w:rPr>
        <w:t>，</w:t>
      </w:r>
      <w:r>
        <w:rPr>
          <w:rFonts w:hint="eastAsia" w:cs="宋体"/>
          <w:sz w:val="22"/>
          <w:szCs w:val="22"/>
        </w:rPr>
        <w:t>未按上述要求密封和加写标记的投标文件，招标人不予受理。</w:t>
      </w:r>
    </w:p>
    <w:p>
      <w:pPr>
        <w:pStyle w:val="27"/>
        <w:spacing w:before="62" w:line="360" w:lineRule="auto"/>
        <w:rPr>
          <w:rFonts w:hint="eastAsia"/>
          <w:sz w:val="24"/>
          <w:szCs w:val="18"/>
        </w:rPr>
      </w:pPr>
      <w:r>
        <w:rPr>
          <w:rFonts w:hint="eastAsia"/>
          <w:sz w:val="24"/>
          <w:szCs w:val="18"/>
        </w:rPr>
        <w:t>2. 投标截止日期</w:t>
      </w:r>
    </w:p>
    <w:p>
      <w:pPr>
        <w:pStyle w:val="10"/>
        <w:spacing w:line="360" w:lineRule="auto"/>
        <w:ind w:firstLine="440" w:firstLineChars="200"/>
        <w:rPr>
          <w:rFonts w:hint="eastAsia" w:hAnsi="宋体" w:cs="宋体"/>
          <w:sz w:val="22"/>
          <w:szCs w:val="22"/>
        </w:rPr>
      </w:pPr>
      <w:r>
        <w:rPr>
          <w:rFonts w:hint="eastAsia" w:hAnsi="宋体" w:cs="宋体"/>
          <w:sz w:val="22"/>
          <w:szCs w:val="22"/>
        </w:rPr>
        <w:t>2.1 投标人应在“投标人须知前附表”规定的投标截止时间前将投标文件送达至招标人指定地点；</w:t>
      </w:r>
    </w:p>
    <w:p>
      <w:pPr>
        <w:spacing w:line="360" w:lineRule="auto"/>
        <w:ind w:firstLine="440" w:firstLineChars="200"/>
        <w:rPr>
          <w:rFonts w:hint="eastAsia" w:cs="宋体"/>
          <w:sz w:val="22"/>
          <w:szCs w:val="22"/>
        </w:rPr>
      </w:pPr>
      <w:r>
        <w:rPr>
          <w:rFonts w:hint="eastAsia" w:cs="宋体"/>
          <w:sz w:val="22"/>
          <w:szCs w:val="22"/>
        </w:rPr>
        <w:t>2.2 除“投标人须知前附表”另有规定外，投标人所递交的投标文件不予退还。</w:t>
      </w:r>
    </w:p>
    <w:p>
      <w:pPr>
        <w:spacing w:line="360" w:lineRule="auto"/>
        <w:ind w:firstLine="440" w:firstLineChars="200"/>
        <w:rPr>
          <w:rFonts w:hint="eastAsia" w:cs="宋体"/>
          <w:sz w:val="22"/>
          <w:szCs w:val="22"/>
        </w:rPr>
      </w:pPr>
      <w:r>
        <w:rPr>
          <w:rFonts w:hint="eastAsia" w:cs="宋体"/>
          <w:sz w:val="22"/>
          <w:szCs w:val="22"/>
        </w:rPr>
        <w:t>2.3 逾期送达或者未送达指定地点的投标文件，招标人不予受理。</w:t>
      </w:r>
    </w:p>
    <w:p>
      <w:pPr>
        <w:spacing w:line="360" w:lineRule="auto"/>
        <w:ind w:firstLine="440" w:firstLineChars="200"/>
        <w:rPr>
          <w:rFonts w:hint="eastAsia" w:cs="宋体"/>
          <w:sz w:val="22"/>
          <w:szCs w:val="22"/>
        </w:rPr>
      </w:pPr>
      <w:r>
        <w:rPr>
          <w:rFonts w:hint="eastAsia" w:cs="宋体"/>
          <w:sz w:val="22"/>
          <w:szCs w:val="22"/>
        </w:rPr>
        <w:t>2.4招标人酌情延长投标截止时间的情况下，投标人的所有权力和义务以及投标人受制约的截止日期，均以延长后新的投标截止日期为准。</w:t>
      </w:r>
    </w:p>
    <w:p>
      <w:pPr>
        <w:spacing w:line="360" w:lineRule="auto"/>
        <w:ind w:firstLine="440" w:firstLineChars="200"/>
        <w:rPr>
          <w:rFonts w:hint="eastAsia" w:cs="宋体"/>
          <w:sz w:val="22"/>
          <w:szCs w:val="22"/>
        </w:rPr>
      </w:pPr>
      <w:r>
        <w:rPr>
          <w:rFonts w:hint="eastAsia" w:cs="宋体"/>
          <w:sz w:val="22"/>
          <w:szCs w:val="22"/>
        </w:rPr>
        <w:t>2.5 投标人在投标截止时间前修改投标函中的投标总报价的，应同时修改其“投标报价清单”中的相应报价。此修改须符合本章“投标文件的修改与撤回”的有关要求。</w:t>
      </w:r>
    </w:p>
    <w:p>
      <w:pPr>
        <w:pStyle w:val="27"/>
        <w:spacing w:before="62" w:line="360" w:lineRule="auto"/>
        <w:rPr>
          <w:rFonts w:hint="eastAsia"/>
          <w:sz w:val="24"/>
          <w:szCs w:val="18"/>
        </w:rPr>
      </w:pPr>
      <w:r>
        <w:rPr>
          <w:rFonts w:hint="eastAsia"/>
          <w:sz w:val="24"/>
          <w:szCs w:val="18"/>
        </w:rPr>
        <w:t>3. 投标文件的修改与撤回</w:t>
      </w:r>
    </w:p>
    <w:p>
      <w:pPr>
        <w:spacing w:line="360" w:lineRule="auto"/>
        <w:ind w:firstLine="440" w:firstLineChars="200"/>
        <w:rPr>
          <w:rFonts w:hint="eastAsia" w:cs="宋体"/>
          <w:sz w:val="22"/>
          <w:szCs w:val="22"/>
        </w:rPr>
      </w:pPr>
      <w:r>
        <w:rPr>
          <w:rFonts w:hint="eastAsia" w:cs="宋体"/>
          <w:sz w:val="22"/>
          <w:szCs w:val="22"/>
        </w:rPr>
        <w:t>3.1 在招标人规定的投标截止时间前，投标人可以修改或撤回已递交的投标文件，但应以书面形式通知招标人。</w:t>
      </w:r>
    </w:p>
    <w:p>
      <w:pPr>
        <w:spacing w:line="360" w:lineRule="auto"/>
        <w:ind w:firstLine="440" w:firstLineChars="200"/>
        <w:rPr>
          <w:rFonts w:hint="eastAsia" w:cs="宋体"/>
          <w:sz w:val="22"/>
          <w:szCs w:val="22"/>
        </w:rPr>
      </w:pPr>
      <w:r>
        <w:rPr>
          <w:rFonts w:hint="eastAsia" w:cs="宋体"/>
          <w:sz w:val="22"/>
          <w:szCs w:val="22"/>
        </w:rPr>
        <w:t>3.2 投标人修改或撤回已递交投标文件的书面通知应按照本章的要求签字或盖章。</w:t>
      </w:r>
    </w:p>
    <w:p>
      <w:pPr>
        <w:spacing w:line="360" w:lineRule="auto"/>
        <w:ind w:firstLine="440" w:firstLineChars="200"/>
        <w:rPr>
          <w:rFonts w:hint="eastAsia" w:ascii="华文中宋" w:hAnsi="华文中宋" w:eastAsia="华文中宋" w:cs="华文中宋"/>
          <w:sz w:val="22"/>
          <w:szCs w:val="22"/>
        </w:rPr>
      </w:pPr>
      <w:r>
        <w:rPr>
          <w:rFonts w:hint="eastAsia" w:cs="宋体"/>
          <w:sz w:val="22"/>
          <w:szCs w:val="22"/>
        </w:rPr>
        <w:t>3.3 修改的内容为投标文件的组成部分。修改的投标文件应按照本章的规定进行编制、密封、标记和递交，并标明“修改”字样。</w:t>
      </w:r>
    </w:p>
    <w:p>
      <w:pPr>
        <w:pStyle w:val="26"/>
        <w:spacing w:line="360" w:lineRule="auto"/>
        <w:rPr>
          <w:rFonts w:hint="eastAsia" w:ascii="宋体" w:hAnsi="宋体" w:eastAsia="宋体"/>
          <w:b/>
          <w:bCs/>
        </w:rPr>
      </w:pPr>
      <w:r>
        <w:rPr>
          <w:rFonts w:hint="eastAsia" w:ascii="宋体" w:hAnsi="宋体" w:eastAsia="宋体"/>
          <w:b/>
          <w:bCs/>
        </w:rPr>
        <w:t>五、回标、开标及评标</w:t>
      </w:r>
    </w:p>
    <w:p>
      <w:pPr>
        <w:spacing w:line="360" w:lineRule="auto"/>
        <w:ind w:firstLine="440" w:firstLineChars="200"/>
        <w:rPr>
          <w:rFonts w:hint="eastAsia" w:cs="宋体"/>
          <w:sz w:val="22"/>
          <w:szCs w:val="22"/>
        </w:rPr>
      </w:pPr>
      <w:r>
        <w:rPr>
          <w:rFonts w:hint="eastAsia" w:cs="宋体"/>
          <w:sz w:val="22"/>
          <w:szCs w:val="22"/>
        </w:rPr>
        <w:t>1.回标：投标人将投标文件在规定的时间内密封送达至招标人指定地点。</w:t>
      </w:r>
    </w:p>
    <w:p>
      <w:pPr>
        <w:spacing w:line="360" w:lineRule="auto"/>
        <w:ind w:firstLine="440" w:firstLineChars="200"/>
        <w:rPr>
          <w:rFonts w:hint="eastAsia" w:cs="宋体"/>
          <w:sz w:val="22"/>
          <w:szCs w:val="22"/>
        </w:rPr>
      </w:pPr>
      <w:r>
        <w:rPr>
          <w:rFonts w:hint="eastAsia" w:cs="宋体"/>
          <w:sz w:val="22"/>
          <w:szCs w:val="22"/>
        </w:rPr>
        <w:t>2．开标时间：招标人将于投标截止日期当天进行开标，投标人不需到场。</w:t>
      </w:r>
    </w:p>
    <w:p>
      <w:pPr>
        <w:numPr>
          <w:ilvl w:val="0"/>
          <w:numId w:val="0"/>
        </w:numPr>
        <w:spacing w:line="360" w:lineRule="auto"/>
        <w:ind w:firstLine="440" w:firstLineChars="200"/>
        <w:rPr>
          <w:rFonts w:hint="eastAsia" w:cs="宋体"/>
          <w:sz w:val="22"/>
          <w:szCs w:val="22"/>
        </w:rPr>
      </w:pPr>
      <w:r>
        <w:rPr>
          <w:rFonts w:hint="eastAsia" w:cs="宋体"/>
          <w:sz w:val="22"/>
          <w:szCs w:val="22"/>
          <w:lang w:val="en-US" w:eastAsia="zh-CN"/>
        </w:rPr>
        <w:t>3、</w:t>
      </w:r>
      <w:r>
        <w:rPr>
          <w:rFonts w:hint="eastAsia" w:cs="宋体"/>
          <w:sz w:val="22"/>
          <w:szCs w:val="22"/>
        </w:rPr>
        <w:t>招标人在商务标开标后针对商务条款偏离、缺漏项、算术错误、不平衡报价、报价偏离市场价格等问题出具澄清函。投标人拒不按照要求对投标文件进行澄清、说明或者补正的，可视为投标人主动放弃投标。</w:t>
      </w:r>
    </w:p>
    <w:p>
      <w:pPr>
        <w:numPr>
          <w:ilvl w:val="0"/>
          <w:numId w:val="0"/>
        </w:numPr>
        <w:spacing w:line="360" w:lineRule="auto"/>
        <w:ind w:firstLine="440" w:firstLineChars="200"/>
        <w:rPr>
          <w:rFonts w:hint="eastAsia" w:cs="宋体"/>
          <w:sz w:val="22"/>
          <w:szCs w:val="22"/>
        </w:rPr>
      </w:pPr>
      <w:r>
        <w:rPr>
          <w:rFonts w:hint="eastAsia" w:cs="宋体"/>
          <w:sz w:val="22"/>
          <w:szCs w:val="22"/>
          <w:lang w:val="en-US" w:eastAsia="zh-CN"/>
        </w:rPr>
        <w:t>4、</w:t>
      </w:r>
      <w:r>
        <w:rPr>
          <w:rFonts w:hint="eastAsia" w:cs="宋体"/>
          <w:sz w:val="22"/>
          <w:szCs w:val="22"/>
        </w:rPr>
        <w:t>澄清后的组织各投标单位进行商务洽谈，确定拟中标单位。</w:t>
      </w:r>
    </w:p>
    <w:p>
      <w:pPr>
        <w:pStyle w:val="26"/>
        <w:spacing w:line="360" w:lineRule="auto"/>
        <w:rPr>
          <w:rFonts w:hint="eastAsia" w:ascii="宋体" w:hAnsi="宋体" w:eastAsia="宋体"/>
          <w:b/>
          <w:bCs/>
        </w:rPr>
      </w:pPr>
      <w:r>
        <w:rPr>
          <w:rFonts w:hint="eastAsia" w:ascii="宋体" w:hAnsi="宋体" w:eastAsia="宋体"/>
          <w:b/>
          <w:bCs/>
        </w:rPr>
        <w:t>六、定标</w:t>
      </w:r>
    </w:p>
    <w:p>
      <w:pPr>
        <w:spacing w:line="360" w:lineRule="auto"/>
        <w:ind w:firstLine="440" w:firstLineChars="200"/>
        <w:rPr>
          <w:rFonts w:hint="eastAsia" w:cs="宋体"/>
          <w:sz w:val="22"/>
          <w:szCs w:val="22"/>
        </w:rPr>
      </w:pPr>
      <w:r>
        <w:rPr>
          <w:rFonts w:hint="eastAsia" w:cs="宋体"/>
          <w:sz w:val="22"/>
          <w:szCs w:val="22"/>
        </w:rPr>
        <w:t>1.招标人经过评标和洽谈后确定中标人，在投标书有效期满前向中标人发出中标通知书。</w:t>
      </w:r>
    </w:p>
    <w:p>
      <w:pPr>
        <w:spacing w:line="360" w:lineRule="auto"/>
        <w:ind w:firstLine="440" w:firstLineChars="200"/>
        <w:rPr>
          <w:rFonts w:hint="eastAsia" w:cs="宋体"/>
          <w:sz w:val="22"/>
          <w:szCs w:val="22"/>
        </w:rPr>
      </w:pPr>
      <w:r>
        <w:rPr>
          <w:rFonts w:hint="eastAsia" w:cs="宋体"/>
          <w:sz w:val="22"/>
          <w:szCs w:val="22"/>
          <w:lang w:val="en-US" w:eastAsia="zh-CN"/>
        </w:rPr>
        <w:t>2</w:t>
      </w:r>
      <w:r>
        <w:rPr>
          <w:rFonts w:hint="eastAsia" w:cs="宋体"/>
          <w:sz w:val="22"/>
          <w:szCs w:val="22"/>
        </w:rPr>
        <w:t>.招标人无须向投标人解释确定中标人的程序和理由，且招标人无义务必须接受收到的最低价格或者其他任何投标文件。</w:t>
      </w:r>
    </w:p>
    <w:p>
      <w:pPr>
        <w:spacing w:line="360" w:lineRule="auto"/>
        <w:ind w:firstLine="440" w:firstLineChars="200"/>
        <w:rPr>
          <w:rFonts w:hint="eastAsia" w:cs="宋体"/>
          <w:sz w:val="22"/>
          <w:szCs w:val="22"/>
        </w:rPr>
      </w:pPr>
      <w:r>
        <w:rPr>
          <w:rFonts w:hint="eastAsia" w:cs="宋体"/>
          <w:sz w:val="22"/>
          <w:szCs w:val="22"/>
          <w:lang w:val="en-US" w:eastAsia="zh-CN"/>
        </w:rPr>
        <w:t>3</w:t>
      </w:r>
      <w:r>
        <w:rPr>
          <w:rFonts w:hint="eastAsia" w:cs="宋体"/>
          <w:sz w:val="22"/>
          <w:szCs w:val="22"/>
        </w:rPr>
        <w:t>. 中标人总包和分包的约定：本工程不允许中标人将工程转包和违法分包，一经发现，招标人有权取消其中标资格、终止合同，没收投标保证金、履约保证金，并追究中标人给招标人造成的一切经济损失。</w:t>
      </w:r>
    </w:p>
    <w:p>
      <w:pPr>
        <w:pStyle w:val="26"/>
        <w:spacing w:line="360" w:lineRule="auto"/>
        <w:rPr>
          <w:rFonts w:hint="eastAsia" w:ascii="宋体" w:hAnsi="宋体" w:eastAsia="宋体"/>
          <w:b/>
          <w:bCs/>
        </w:rPr>
      </w:pPr>
      <w:r>
        <w:rPr>
          <w:rFonts w:hint="eastAsia" w:ascii="宋体" w:hAnsi="宋体" w:eastAsia="宋体"/>
          <w:b/>
          <w:bCs/>
        </w:rPr>
        <w:t>七、废标约定</w:t>
      </w:r>
    </w:p>
    <w:p>
      <w:pPr>
        <w:spacing w:line="360" w:lineRule="auto"/>
        <w:ind w:firstLine="440" w:firstLineChars="200"/>
        <w:rPr>
          <w:rFonts w:hint="eastAsia" w:cs="宋体"/>
          <w:sz w:val="22"/>
          <w:szCs w:val="22"/>
        </w:rPr>
      </w:pPr>
      <w:r>
        <w:rPr>
          <w:rFonts w:hint="eastAsia" w:cs="宋体"/>
          <w:sz w:val="22"/>
          <w:szCs w:val="22"/>
        </w:rPr>
        <w:t>1.投标文件有下列情形之一的，招标人有权废标：</w:t>
      </w:r>
    </w:p>
    <w:p>
      <w:pPr>
        <w:spacing w:line="360" w:lineRule="auto"/>
        <w:ind w:firstLine="440" w:firstLineChars="200"/>
        <w:rPr>
          <w:rFonts w:hint="eastAsia" w:cs="宋体"/>
          <w:sz w:val="22"/>
          <w:szCs w:val="22"/>
        </w:rPr>
      </w:pPr>
      <w:r>
        <w:rPr>
          <w:rFonts w:hint="eastAsia" w:cs="宋体"/>
          <w:sz w:val="22"/>
          <w:szCs w:val="22"/>
        </w:rPr>
        <w:t>1.1投标袋、投标书未按招标文件规定密封的；</w:t>
      </w:r>
    </w:p>
    <w:p>
      <w:pPr>
        <w:spacing w:line="360" w:lineRule="auto"/>
        <w:ind w:firstLine="440" w:firstLineChars="200"/>
        <w:rPr>
          <w:rFonts w:hint="eastAsia" w:cs="宋体"/>
          <w:sz w:val="22"/>
          <w:szCs w:val="22"/>
        </w:rPr>
      </w:pPr>
      <w:r>
        <w:rPr>
          <w:rFonts w:hint="eastAsia" w:cs="宋体"/>
          <w:sz w:val="22"/>
          <w:szCs w:val="22"/>
        </w:rPr>
        <w:t>1.2逾期送达的或者未送达指定地点的。</w:t>
      </w:r>
    </w:p>
    <w:p>
      <w:pPr>
        <w:spacing w:line="360" w:lineRule="auto"/>
        <w:ind w:firstLine="440" w:firstLineChars="200"/>
        <w:rPr>
          <w:rFonts w:hint="eastAsia" w:cs="宋体"/>
          <w:sz w:val="22"/>
          <w:szCs w:val="22"/>
        </w:rPr>
      </w:pPr>
      <w:r>
        <w:rPr>
          <w:rFonts w:hint="eastAsia" w:cs="宋体"/>
          <w:sz w:val="22"/>
          <w:szCs w:val="22"/>
        </w:rPr>
        <w:t>2.</w:t>
      </w:r>
      <w:r>
        <w:rPr>
          <w:rFonts w:hint="eastAsia" w:cs="宋体"/>
          <w:sz w:val="22"/>
          <w:szCs w:val="22"/>
        </w:rPr>
        <w:tab/>
      </w:r>
      <w:r>
        <w:rPr>
          <w:rFonts w:hint="eastAsia" w:cs="宋体"/>
          <w:sz w:val="22"/>
          <w:szCs w:val="22"/>
        </w:rPr>
        <w:t>投标文件有下列情形之一的，由评标委员会初审后招标人有权废标：</w:t>
      </w:r>
    </w:p>
    <w:p>
      <w:pPr>
        <w:spacing w:line="360" w:lineRule="auto"/>
        <w:ind w:firstLine="440" w:firstLineChars="200"/>
        <w:rPr>
          <w:rFonts w:hint="eastAsia" w:cs="宋体"/>
          <w:sz w:val="22"/>
          <w:szCs w:val="22"/>
        </w:rPr>
      </w:pPr>
      <w:r>
        <w:rPr>
          <w:rFonts w:hint="eastAsia" w:cs="宋体"/>
          <w:sz w:val="22"/>
          <w:szCs w:val="22"/>
        </w:rPr>
        <w:t>2.1无投标人签字或盖章的；</w:t>
      </w:r>
    </w:p>
    <w:p>
      <w:pPr>
        <w:spacing w:line="360" w:lineRule="auto"/>
        <w:ind w:firstLine="440" w:firstLineChars="200"/>
        <w:rPr>
          <w:rFonts w:hint="eastAsia" w:cs="宋体"/>
          <w:sz w:val="22"/>
          <w:szCs w:val="22"/>
        </w:rPr>
      </w:pPr>
      <w:r>
        <w:rPr>
          <w:rFonts w:hint="eastAsia" w:cs="宋体"/>
          <w:sz w:val="22"/>
          <w:szCs w:val="22"/>
        </w:rPr>
        <w:t>2.2未按规定格式填写，内容不全或关键字迹模糊、无法辨认的；</w:t>
      </w:r>
    </w:p>
    <w:p>
      <w:pPr>
        <w:spacing w:line="360" w:lineRule="auto"/>
        <w:ind w:firstLine="440" w:firstLineChars="200"/>
        <w:rPr>
          <w:rFonts w:hint="eastAsia" w:cs="宋体"/>
          <w:sz w:val="22"/>
          <w:szCs w:val="22"/>
        </w:rPr>
      </w:pPr>
      <w:r>
        <w:rPr>
          <w:rFonts w:hint="eastAsia" w:cs="宋体"/>
          <w:sz w:val="22"/>
          <w:szCs w:val="22"/>
        </w:rPr>
        <w:t>2.3投标人递交两份或多份内容不同的投标文件，或在一份投标文件中对同一招标项目报有两个或多个报价的；</w:t>
      </w:r>
    </w:p>
    <w:p>
      <w:pPr>
        <w:spacing w:line="360" w:lineRule="auto"/>
        <w:ind w:firstLine="440" w:firstLineChars="200"/>
        <w:rPr>
          <w:rFonts w:hint="eastAsia" w:cs="宋体"/>
          <w:sz w:val="22"/>
          <w:szCs w:val="22"/>
        </w:rPr>
      </w:pPr>
      <w:r>
        <w:rPr>
          <w:rFonts w:hint="eastAsia" w:cs="宋体"/>
          <w:sz w:val="22"/>
          <w:szCs w:val="22"/>
        </w:rPr>
        <w:t>2.4投标人名称或组织结构与资格审查时不一致的；</w:t>
      </w:r>
    </w:p>
    <w:p>
      <w:pPr>
        <w:spacing w:line="360" w:lineRule="auto"/>
        <w:ind w:firstLine="440" w:firstLineChars="200"/>
        <w:rPr>
          <w:rFonts w:hint="eastAsia" w:cs="宋体"/>
          <w:sz w:val="22"/>
          <w:szCs w:val="22"/>
        </w:rPr>
      </w:pPr>
      <w:r>
        <w:rPr>
          <w:rFonts w:hint="eastAsia" w:cs="宋体"/>
          <w:sz w:val="22"/>
          <w:szCs w:val="22"/>
        </w:rPr>
        <w:t>2.5未按招标文件要求提交投标保证金的；</w:t>
      </w:r>
    </w:p>
    <w:p>
      <w:pPr>
        <w:spacing w:line="360" w:lineRule="auto"/>
        <w:ind w:firstLine="440" w:firstLineChars="200"/>
        <w:rPr>
          <w:rFonts w:hint="eastAsia" w:cs="宋体"/>
          <w:sz w:val="22"/>
          <w:szCs w:val="22"/>
        </w:rPr>
      </w:pPr>
      <w:r>
        <w:rPr>
          <w:rFonts w:hint="eastAsia" w:cs="宋体"/>
          <w:sz w:val="22"/>
          <w:szCs w:val="22"/>
        </w:rPr>
        <w:t>2.</w:t>
      </w:r>
      <w:r>
        <w:rPr>
          <w:rFonts w:hint="eastAsia" w:cs="宋体"/>
          <w:sz w:val="22"/>
          <w:szCs w:val="22"/>
          <w:lang w:val="en-US" w:eastAsia="zh-CN"/>
        </w:rPr>
        <w:t>6</w:t>
      </w:r>
      <w:r>
        <w:rPr>
          <w:rFonts w:hint="eastAsia" w:cs="宋体"/>
          <w:sz w:val="22"/>
          <w:szCs w:val="22"/>
        </w:rPr>
        <w:t>招标人评商务标时发现投标人严重漏项将向投标人发出澄清函，而投标人针对漏项澄清时要求增加报价的；</w:t>
      </w:r>
    </w:p>
    <w:p>
      <w:pPr>
        <w:spacing w:line="360" w:lineRule="auto"/>
        <w:ind w:firstLine="440" w:firstLineChars="200"/>
        <w:rPr>
          <w:rFonts w:hint="eastAsia" w:cs="宋体"/>
          <w:sz w:val="22"/>
          <w:szCs w:val="22"/>
        </w:rPr>
      </w:pPr>
      <w:r>
        <w:rPr>
          <w:rFonts w:hint="eastAsia" w:cs="宋体"/>
          <w:sz w:val="22"/>
          <w:szCs w:val="22"/>
        </w:rPr>
        <w:t>2.</w:t>
      </w:r>
      <w:r>
        <w:rPr>
          <w:rFonts w:hint="eastAsia" w:cs="宋体"/>
          <w:sz w:val="22"/>
          <w:szCs w:val="22"/>
          <w:lang w:val="en-US" w:eastAsia="zh-CN"/>
        </w:rPr>
        <w:t>7</w:t>
      </w:r>
      <w:r>
        <w:rPr>
          <w:rFonts w:hint="eastAsia" w:cs="宋体"/>
          <w:sz w:val="22"/>
          <w:szCs w:val="22"/>
        </w:rPr>
        <w:t>投标方标书被发现与其他投标方有串标情况。</w:t>
      </w:r>
    </w:p>
    <w:p>
      <w:pPr>
        <w:spacing w:line="360" w:lineRule="auto"/>
        <w:ind w:firstLine="440" w:firstLineChars="200"/>
        <w:rPr>
          <w:rFonts w:hint="eastAsia" w:cs="宋体"/>
          <w:sz w:val="22"/>
          <w:szCs w:val="22"/>
        </w:rPr>
      </w:pPr>
      <w:r>
        <w:rPr>
          <w:rFonts w:hint="eastAsia" w:cs="宋体"/>
          <w:sz w:val="22"/>
          <w:szCs w:val="22"/>
        </w:rPr>
        <w:t>2.</w:t>
      </w:r>
      <w:r>
        <w:rPr>
          <w:rFonts w:hint="eastAsia" w:cs="宋体"/>
          <w:sz w:val="22"/>
          <w:szCs w:val="22"/>
          <w:lang w:val="en-US" w:eastAsia="zh-CN"/>
        </w:rPr>
        <w:t>8</w:t>
      </w:r>
      <w:r>
        <w:rPr>
          <w:rFonts w:hint="eastAsia" w:cs="宋体"/>
          <w:sz w:val="22"/>
          <w:szCs w:val="22"/>
        </w:rPr>
        <w:t>其它不符合标书要求或严重违例的。</w:t>
      </w:r>
    </w:p>
    <w:p>
      <w:pPr>
        <w:numPr>
          <w:ilvl w:val="0"/>
          <w:numId w:val="3"/>
        </w:numPr>
        <w:spacing w:line="360" w:lineRule="auto"/>
        <w:ind w:firstLine="440" w:firstLineChars="200"/>
        <w:rPr>
          <w:rFonts w:hint="eastAsia" w:ascii="华文中宋" w:hAnsi="华文中宋" w:eastAsia="华文中宋" w:cs="华文中宋"/>
          <w:sz w:val="22"/>
          <w:szCs w:val="22"/>
        </w:rPr>
      </w:pPr>
      <w:r>
        <w:rPr>
          <w:rFonts w:hint="eastAsia" w:cs="宋体"/>
          <w:sz w:val="22"/>
          <w:szCs w:val="22"/>
        </w:rPr>
        <w:t>经招标人对投标文件进行初步审查后，未出现上述任何情况的，其投标文件将交给招标人招标小组进行评审。</w:t>
      </w:r>
    </w:p>
    <w:p>
      <w:pPr>
        <w:pStyle w:val="26"/>
        <w:spacing w:line="360" w:lineRule="auto"/>
        <w:rPr>
          <w:rFonts w:hint="eastAsia" w:ascii="宋体" w:hAnsi="宋体" w:eastAsia="宋体"/>
          <w:b/>
          <w:bCs/>
        </w:rPr>
      </w:pPr>
      <w:r>
        <w:rPr>
          <w:rFonts w:hint="eastAsia" w:ascii="宋体" w:hAnsi="宋体" w:eastAsia="宋体"/>
          <w:b/>
          <w:bCs/>
          <w:lang w:val="en-US" w:eastAsia="zh-CN"/>
        </w:rPr>
        <w:t>八</w:t>
      </w:r>
      <w:r>
        <w:rPr>
          <w:rFonts w:hint="eastAsia" w:ascii="宋体" w:hAnsi="宋体" w:eastAsia="宋体"/>
          <w:b/>
          <w:bCs/>
        </w:rPr>
        <w:t>、合同授予</w:t>
      </w:r>
    </w:p>
    <w:p>
      <w:pPr>
        <w:pStyle w:val="27"/>
        <w:spacing w:before="62" w:line="360" w:lineRule="auto"/>
        <w:rPr>
          <w:rFonts w:hint="eastAsia"/>
          <w:sz w:val="24"/>
          <w:szCs w:val="18"/>
        </w:rPr>
      </w:pPr>
      <w:r>
        <w:rPr>
          <w:rFonts w:hint="eastAsia"/>
          <w:sz w:val="24"/>
          <w:szCs w:val="18"/>
        </w:rPr>
        <w:t>1.履约担保</w:t>
      </w:r>
    </w:p>
    <w:p>
      <w:pPr>
        <w:spacing w:line="360" w:lineRule="auto"/>
        <w:ind w:firstLine="440" w:firstLineChars="200"/>
        <w:rPr>
          <w:rFonts w:hint="eastAsia" w:cs="宋体"/>
          <w:sz w:val="22"/>
          <w:szCs w:val="22"/>
        </w:rPr>
      </w:pPr>
      <w:r>
        <w:rPr>
          <w:rFonts w:hint="eastAsia" w:cs="宋体"/>
          <w:sz w:val="22"/>
          <w:szCs w:val="22"/>
        </w:rPr>
        <w:t>1.1投标人在收到中标通知书后</w:t>
      </w:r>
      <w:r>
        <w:rPr>
          <w:rFonts w:hint="eastAsia" w:cs="宋体"/>
          <w:sz w:val="22"/>
          <w:szCs w:val="22"/>
          <w:lang w:val="en-US" w:eastAsia="zh-CN"/>
        </w:rPr>
        <w:t>2</w:t>
      </w:r>
      <w:r>
        <w:rPr>
          <w:rFonts w:hint="eastAsia" w:cs="宋体"/>
          <w:sz w:val="22"/>
          <w:szCs w:val="22"/>
          <w:u w:val="single"/>
        </w:rPr>
        <w:t>0</w:t>
      </w:r>
      <w:r>
        <w:rPr>
          <w:rFonts w:hint="eastAsia" w:cs="宋体"/>
          <w:sz w:val="22"/>
          <w:szCs w:val="22"/>
        </w:rPr>
        <w:t>天内提交履约担保，最迟不晚于合同签订前提交。中标人应按投标人须知前附表规定的账号、金额、担保形式和招标文件第二章“合同条款及格式”规定的履约担保格式向招标人提交履约担保。若提交履约保证金，中标人只须提交扣除投标保证金后剩余部分的履约保证金，履约保证金待工程</w:t>
      </w:r>
      <w:r>
        <w:rPr>
          <w:rFonts w:hint="eastAsia" w:cs="宋体"/>
          <w:sz w:val="22"/>
          <w:szCs w:val="22"/>
          <w:lang w:eastAsia="zh-CN"/>
        </w:rPr>
        <w:t>主体完工</w:t>
      </w:r>
      <w:r>
        <w:rPr>
          <w:rFonts w:hint="eastAsia" w:cs="宋体"/>
          <w:sz w:val="22"/>
          <w:szCs w:val="22"/>
        </w:rPr>
        <w:t>合格后无息返还。同时投标保证金在第一次支付工程进度款时无息返还。</w:t>
      </w:r>
    </w:p>
    <w:p>
      <w:pPr>
        <w:spacing w:line="360" w:lineRule="auto"/>
        <w:ind w:firstLine="440" w:firstLineChars="200"/>
        <w:rPr>
          <w:rFonts w:hint="eastAsia" w:cs="宋体"/>
          <w:sz w:val="22"/>
          <w:szCs w:val="22"/>
        </w:rPr>
      </w:pPr>
      <w:r>
        <w:rPr>
          <w:rFonts w:hint="eastAsia" w:cs="宋体"/>
          <w:sz w:val="22"/>
          <w:szCs w:val="22"/>
        </w:rPr>
        <w:t>1.2 中标人若不按本招标文件约定提交履约担保，招标人视其为放弃中标，其投标保证金不予退还。由此给招标人造成的损失超过投标保证金数额的，中标人还应当对超过部分予以赔偿。</w:t>
      </w:r>
    </w:p>
    <w:p>
      <w:pPr>
        <w:pStyle w:val="27"/>
        <w:spacing w:before="62" w:line="360" w:lineRule="auto"/>
        <w:rPr>
          <w:rFonts w:hint="eastAsia"/>
          <w:sz w:val="24"/>
          <w:szCs w:val="18"/>
        </w:rPr>
      </w:pPr>
      <w:r>
        <w:rPr>
          <w:rFonts w:hint="eastAsia"/>
          <w:sz w:val="24"/>
          <w:szCs w:val="18"/>
        </w:rPr>
        <w:t>2.合同签订</w:t>
      </w:r>
    </w:p>
    <w:p>
      <w:pPr>
        <w:pStyle w:val="17"/>
        <w:tabs>
          <w:tab w:val="left" w:pos="180"/>
        </w:tabs>
        <w:spacing w:after="0" w:line="360" w:lineRule="auto"/>
        <w:ind w:left="0" w:firstLine="411" w:firstLineChars="187"/>
        <w:rPr>
          <w:rFonts w:hint="eastAsia" w:ascii="宋体" w:hAnsi="宋体" w:cs="宋体"/>
          <w:kern w:val="2"/>
          <w:sz w:val="22"/>
          <w:szCs w:val="22"/>
        </w:rPr>
      </w:pPr>
      <w:r>
        <w:rPr>
          <w:rFonts w:hint="eastAsia" w:ascii="宋体" w:hAnsi="宋体" w:cs="宋体"/>
          <w:kern w:val="2"/>
          <w:sz w:val="22"/>
          <w:szCs w:val="22"/>
        </w:rPr>
        <w:t>2.1</w:t>
      </w:r>
      <w:r>
        <w:rPr>
          <w:rFonts w:hint="eastAsia" w:ascii="宋体" w:hAnsi="宋体" w:cs="宋体"/>
          <w:sz w:val="22"/>
          <w:szCs w:val="22"/>
        </w:rPr>
        <w:t>招标人和中标人应当自中标通知书发出之日起</w:t>
      </w:r>
      <w:r>
        <w:rPr>
          <w:rFonts w:hint="eastAsia" w:ascii="宋体" w:hAnsi="宋体" w:cs="宋体"/>
          <w:sz w:val="22"/>
          <w:szCs w:val="22"/>
          <w:u w:val="single"/>
        </w:rPr>
        <w:t xml:space="preserve"> </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 xml:space="preserve"> </w:t>
      </w:r>
      <w:r>
        <w:rPr>
          <w:rFonts w:hint="eastAsia" w:ascii="宋体" w:hAnsi="宋体" w:cs="宋体"/>
          <w:sz w:val="22"/>
          <w:szCs w:val="22"/>
        </w:rPr>
        <w:t>日历天内，根据本招标文件的约定</w:t>
      </w:r>
      <w:r>
        <w:rPr>
          <w:rFonts w:hint="eastAsia" w:ascii="宋体" w:hAnsi="宋体" w:cs="宋体"/>
          <w:kern w:val="2"/>
          <w:sz w:val="22"/>
          <w:szCs w:val="22"/>
        </w:rPr>
        <w:t>和</w:t>
      </w:r>
      <w:r>
        <w:rPr>
          <w:rFonts w:hint="eastAsia" w:ascii="宋体" w:hAnsi="宋体" w:cs="宋体"/>
          <w:sz w:val="22"/>
          <w:szCs w:val="22"/>
        </w:rPr>
        <w:t>中标人的投标文件订立正式书面合同</w:t>
      </w:r>
      <w:r>
        <w:rPr>
          <w:rFonts w:hint="eastAsia" w:ascii="宋体" w:hAnsi="宋体" w:cs="宋体"/>
          <w:kern w:val="2"/>
          <w:sz w:val="22"/>
          <w:szCs w:val="22"/>
        </w:rPr>
        <w:t>，合同条款详见第二章“合同条款及格式”。</w:t>
      </w:r>
    </w:p>
    <w:p>
      <w:pPr>
        <w:spacing w:line="360" w:lineRule="auto"/>
        <w:ind w:firstLine="440" w:firstLineChars="200"/>
        <w:rPr>
          <w:rFonts w:hint="eastAsia" w:cs="宋体"/>
          <w:sz w:val="22"/>
          <w:szCs w:val="22"/>
        </w:rPr>
      </w:pPr>
      <w:r>
        <w:rPr>
          <w:rFonts w:hint="eastAsia" w:cs="宋体"/>
          <w:sz w:val="22"/>
          <w:szCs w:val="22"/>
        </w:rPr>
        <w:t>2.2招标人发出中标通知后，中标人提出超</w:t>
      </w:r>
      <w:r>
        <w:rPr>
          <w:rFonts w:hint="eastAsia" w:cs="宋体"/>
          <w:sz w:val="22"/>
          <w:szCs w:val="22"/>
          <w:highlight w:val="none"/>
        </w:rPr>
        <w:t>出第二章“合同条款及格式”规定条款</w:t>
      </w:r>
      <w:r>
        <w:rPr>
          <w:rFonts w:hint="eastAsia" w:cs="宋体"/>
          <w:sz w:val="22"/>
          <w:szCs w:val="22"/>
        </w:rPr>
        <w:t>的要求或无正当理由拒签合同的，招标人有权取消其中标资格，并没收其投标保证金，给招标人造成的损失超过投标保证金数额的，中标人还应当对超过部分予以赔偿。</w:t>
      </w:r>
    </w:p>
    <w:p>
      <w:pPr>
        <w:pStyle w:val="26"/>
        <w:spacing w:line="360" w:lineRule="auto"/>
        <w:rPr>
          <w:rFonts w:hint="eastAsia" w:ascii="宋体" w:hAnsi="宋体" w:eastAsia="宋体"/>
          <w:b/>
          <w:bCs/>
        </w:rPr>
      </w:pPr>
      <w:r>
        <w:rPr>
          <w:rFonts w:hint="eastAsia" w:ascii="宋体" w:hAnsi="宋体" w:eastAsia="宋体"/>
          <w:b/>
          <w:bCs/>
          <w:lang w:val="en-US" w:eastAsia="zh-CN"/>
        </w:rPr>
        <w:t>九</w:t>
      </w:r>
      <w:r>
        <w:rPr>
          <w:rFonts w:hint="eastAsia" w:ascii="宋体" w:hAnsi="宋体" w:eastAsia="宋体"/>
          <w:b/>
          <w:bCs/>
        </w:rPr>
        <w:t>、 其它</w:t>
      </w:r>
    </w:p>
    <w:p>
      <w:pPr>
        <w:spacing w:line="360" w:lineRule="auto"/>
        <w:ind w:firstLine="440" w:firstLineChars="200"/>
        <w:rPr>
          <w:rFonts w:hint="eastAsia" w:cs="宋体"/>
          <w:sz w:val="22"/>
          <w:szCs w:val="22"/>
        </w:rPr>
      </w:pPr>
      <w:r>
        <w:rPr>
          <w:rFonts w:hint="eastAsia" w:cs="宋体"/>
          <w:sz w:val="22"/>
          <w:szCs w:val="22"/>
        </w:rPr>
        <w:t xml:space="preserve">1.本招标文件的各项条款是后续合同签订的重要组成部分，投标人如有异议，须在答疑或洽谈时明确提出不能接受的相应条款，否则，将视为同意。 </w:t>
      </w:r>
    </w:p>
    <w:p>
      <w:pPr>
        <w:spacing w:line="360" w:lineRule="auto"/>
        <w:ind w:firstLine="440" w:firstLineChars="200"/>
        <w:rPr>
          <w:rFonts w:hint="eastAsia" w:cs="宋体"/>
          <w:sz w:val="22"/>
          <w:szCs w:val="22"/>
        </w:rPr>
      </w:pPr>
      <w:r>
        <w:rPr>
          <w:rFonts w:hint="eastAsia" w:cs="宋体"/>
          <w:sz w:val="22"/>
          <w:szCs w:val="22"/>
        </w:rPr>
        <w:t>2.本招标文件所有附件、招标过程中的澄清、答疑及洽谈记录均与本招标文件具有同等效力。</w:t>
      </w:r>
    </w:p>
    <w:p>
      <w:pPr>
        <w:spacing w:line="360" w:lineRule="auto"/>
        <w:ind w:firstLine="440" w:firstLineChars="200"/>
        <w:rPr>
          <w:rFonts w:hint="eastAsia" w:cs="宋体"/>
          <w:sz w:val="22"/>
          <w:szCs w:val="22"/>
        </w:rPr>
      </w:pPr>
      <w:r>
        <w:rPr>
          <w:rFonts w:hint="eastAsia" w:cs="宋体"/>
          <w:sz w:val="22"/>
          <w:szCs w:val="22"/>
        </w:rPr>
        <w:t>3.投标截止期满后，招标人收到的投标文件少于3个，招标人可以重新组织招标；</w:t>
      </w:r>
    </w:p>
    <w:p>
      <w:pPr>
        <w:spacing w:line="360" w:lineRule="auto"/>
        <w:ind w:firstLine="440" w:firstLineChars="200"/>
        <w:rPr>
          <w:rFonts w:hint="eastAsia" w:cs="宋体"/>
          <w:sz w:val="22"/>
          <w:szCs w:val="22"/>
        </w:rPr>
      </w:pPr>
      <w:r>
        <w:rPr>
          <w:rFonts w:hint="eastAsia" w:cs="宋体"/>
          <w:sz w:val="22"/>
          <w:szCs w:val="22"/>
        </w:rPr>
        <w:t>4.招标人保留回标后与任何一家投标人进一步协商的权力；</w:t>
      </w:r>
    </w:p>
    <w:p>
      <w:pPr>
        <w:spacing w:line="360" w:lineRule="auto"/>
        <w:ind w:firstLine="440" w:firstLineChars="200"/>
        <w:rPr>
          <w:rFonts w:hint="eastAsia" w:cs="宋体"/>
          <w:sz w:val="22"/>
          <w:szCs w:val="22"/>
        </w:rPr>
      </w:pPr>
      <w:r>
        <w:rPr>
          <w:rFonts w:hint="eastAsia" w:cs="宋体"/>
          <w:sz w:val="22"/>
          <w:szCs w:val="22"/>
        </w:rPr>
        <w:t>5.若投标时提供的方案或标准等不能满足招标文件的要求或不能保证达到相应的质量标准，招标人有权确定其为废标或要求其在中标后进行修改，因此而增加的各项费用，投标人自负，招标人不予补偿；</w:t>
      </w:r>
    </w:p>
    <w:p>
      <w:pPr>
        <w:ind w:firstLine="440" w:firstLineChars="200"/>
        <w:rPr>
          <w:rFonts w:hint="eastAsia" w:cs="宋体"/>
          <w:sz w:val="22"/>
          <w:szCs w:val="22"/>
        </w:rPr>
      </w:pPr>
      <w:r>
        <w:rPr>
          <w:rFonts w:hint="eastAsia" w:cs="宋体"/>
          <w:sz w:val="22"/>
          <w:szCs w:val="22"/>
        </w:rPr>
        <w:t>6.本标书解释权在招标人。</w:t>
      </w:r>
      <w:bookmarkEnd w:id="17"/>
      <w:bookmarkEnd w:id="18"/>
      <w:bookmarkEnd w:id="19"/>
      <w:bookmarkEnd w:id="20"/>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baseline"/>
        <w:rPr>
          <w:rFonts w:hint="default"/>
          <w:sz w:val="21"/>
          <w:szCs w:val="21"/>
          <w:lang w:val="en-US" w:eastAsia="zh-CN"/>
        </w:rPr>
      </w:pPr>
      <w:r>
        <w:rPr>
          <w:rFonts w:hint="eastAsia"/>
          <w:sz w:val="21"/>
          <w:szCs w:val="21"/>
          <w:lang w:val="en-US" w:eastAsia="zh-CN"/>
        </w:rPr>
        <w:t>7、其它要求</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baseline"/>
        <w:rPr>
          <w:rFonts w:hint="eastAsia"/>
          <w:sz w:val="21"/>
          <w:szCs w:val="21"/>
          <w:lang w:val="en-US" w:eastAsia="zh-CN"/>
        </w:rPr>
      </w:pPr>
      <w:r>
        <w:rPr>
          <w:rFonts w:hint="eastAsia"/>
          <w:sz w:val="21"/>
          <w:szCs w:val="21"/>
          <w:lang w:val="en-US" w:eastAsia="zh-CN"/>
        </w:rPr>
        <w:t>1）单价应包含完成本工程所需的一切人工费、辅材费、管理费、利润及文明施工、保险及其他意想不到的费用，不再计取其他任何；</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baseline"/>
        <w:rPr>
          <w:rFonts w:hint="eastAsia"/>
          <w:sz w:val="21"/>
          <w:szCs w:val="21"/>
          <w:lang w:val="en-US" w:eastAsia="zh-CN"/>
        </w:rPr>
      </w:pPr>
      <w:r>
        <w:rPr>
          <w:rFonts w:hint="eastAsia"/>
          <w:sz w:val="21"/>
          <w:szCs w:val="21"/>
          <w:lang w:val="en-US" w:eastAsia="zh-CN"/>
        </w:rPr>
        <w:t>2）工程量计算规则：</w:t>
      </w:r>
      <w:r>
        <w:rPr>
          <w:rFonts w:hint="eastAsia" w:cs="Times New Roman"/>
          <w:b w:val="0"/>
          <w:kern w:val="2"/>
          <w:sz w:val="21"/>
          <w:szCs w:val="21"/>
          <w:lang w:val="en-US" w:eastAsia="zh-CN" w:bidi="ar-SA"/>
        </w:rPr>
        <w:t xml:space="preserve">工程量按建设单位招标清单计量规则计算 </w:t>
      </w:r>
      <w:r>
        <w:rPr>
          <w:rFonts w:hint="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baseline"/>
        <w:rPr>
          <w:rFonts w:hint="eastAsia"/>
          <w:sz w:val="21"/>
          <w:szCs w:val="21"/>
          <w:lang w:val="en-US" w:eastAsia="zh-CN"/>
        </w:rPr>
      </w:pPr>
      <w:r>
        <w:rPr>
          <w:rFonts w:hint="eastAsia"/>
          <w:sz w:val="21"/>
          <w:szCs w:val="21"/>
          <w:lang w:val="en-US" w:eastAsia="zh-CN"/>
        </w:rPr>
        <w:t>3）上述单价包含了完成合同范围内的全部工作，如果全部完成，按上述“结算包干综合单价”给予结算，如乙方中途退场，则按“结算包干综合单价”的70%进行结算。</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baseline"/>
        <w:rPr>
          <w:rFonts w:hint="eastAsia"/>
          <w:sz w:val="21"/>
          <w:szCs w:val="21"/>
          <w:lang w:val="en-US" w:eastAsia="zh-CN"/>
        </w:rPr>
      </w:pPr>
      <w:r>
        <w:rPr>
          <w:rFonts w:hint="eastAsia"/>
          <w:sz w:val="21"/>
          <w:szCs w:val="21"/>
          <w:lang w:val="en-US" w:eastAsia="zh-CN"/>
        </w:rPr>
        <w:t>4）乙方必须统一自己的工衣、工裤，若达不到要求，甲方有权代买，费用从乙方进度款中扣除。</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baseline"/>
        <w:rPr>
          <w:rFonts w:hint="eastAsia"/>
          <w:sz w:val="21"/>
          <w:szCs w:val="21"/>
          <w:lang w:val="en-US" w:eastAsia="zh-CN"/>
        </w:rPr>
      </w:pPr>
      <w:r>
        <w:rPr>
          <w:rFonts w:hint="eastAsia"/>
          <w:sz w:val="21"/>
          <w:szCs w:val="21"/>
          <w:lang w:val="en-US" w:eastAsia="zh-CN"/>
        </w:rPr>
        <w:t>5）乙方工人的安全帽、胸卡、平安卡由甲方统一提供，费用从乙方进度款中扣除。</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baseline"/>
        <w:rPr>
          <w:rFonts w:hint="eastAsia"/>
          <w:sz w:val="21"/>
          <w:szCs w:val="21"/>
          <w:lang w:val="en-US" w:eastAsia="zh-CN"/>
        </w:rPr>
      </w:pPr>
      <w:r>
        <w:rPr>
          <w:rFonts w:hint="eastAsia"/>
          <w:sz w:val="21"/>
          <w:szCs w:val="21"/>
          <w:lang w:val="en-US" w:eastAsia="zh-CN"/>
        </w:rPr>
        <w:t>6）乙方应按甲方要求配备专职质安员，做好现场质量和安全文明工作，若达不到要求，甲方有权从乙方每月进度款中扣除1万元。</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baseline"/>
        <w:rPr>
          <w:rFonts w:hint="eastAsia"/>
          <w:sz w:val="21"/>
          <w:szCs w:val="21"/>
          <w:lang w:val="en-US" w:eastAsia="zh-CN"/>
        </w:rPr>
      </w:pPr>
      <w:r>
        <w:rPr>
          <w:rFonts w:hint="eastAsia"/>
          <w:sz w:val="21"/>
          <w:szCs w:val="21"/>
          <w:lang w:val="en-US" w:eastAsia="zh-CN"/>
        </w:rPr>
        <w:t>7）乙方应服从甲方的会议、培训、交底制度等管理。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baseline"/>
        <w:rPr>
          <w:rFonts w:hint="eastAsia"/>
          <w:sz w:val="21"/>
          <w:szCs w:val="21"/>
          <w:lang w:val="en-US" w:eastAsia="zh-CN"/>
        </w:rPr>
      </w:pPr>
      <w:r>
        <w:rPr>
          <w:rFonts w:hint="eastAsia"/>
          <w:sz w:val="21"/>
          <w:szCs w:val="21"/>
          <w:lang w:val="en-US" w:eastAsia="zh-CN"/>
        </w:rPr>
        <w:t>8）如甲方在红线内不提供食宿，乙方需在周边居民区租住房子，乙方人员食宿费用已包含在综合包干单价内，由乙方自行解决。</w:t>
      </w:r>
    </w:p>
    <w:p>
      <w:pPr>
        <w:pStyle w:val="2"/>
        <w:ind w:firstLine="420" w:firstLineChars="200"/>
        <w:rPr>
          <w:rFonts w:hint="eastAsia" w:ascii="宋体" w:hAnsi="宋体" w:eastAsia="宋体" w:cs="Times New Roman"/>
          <w:b w:val="0"/>
          <w:kern w:val="2"/>
          <w:sz w:val="21"/>
          <w:szCs w:val="21"/>
          <w:lang w:val="en-US" w:eastAsia="zh-CN" w:bidi="ar-SA"/>
        </w:rPr>
      </w:pPr>
      <w:r>
        <w:rPr>
          <w:rFonts w:hint="eastAsia" w:ascii="宋体" w:hAnsi="宋体" w:eastAsia="宋体" w:cs="Times New Roman"/>
          <w:b w:val="0"/>
          <w:kern w:val="2"/>
          <w:sz w:val="21"/>
          <w:szCs w:val="21"/>
          <w:lang w:val="en-US" w:eastAsia="zh-CN" w:bidi="ar-SA"/>
        </w:rPr>
        <w:t>9）乙方按本合同约定工作范围和工作内容及提供的施工图纸一次性包干，施工过程中的局部设计变更不另计。工地围挡内临设搭建拆除、施工图纸设计变更签证在50000元以内（按照项目特征填写）等均不另计算（除重大变更外）。</w:t>
      </w:r>
    </w:p>
    <w:p>
      <w:pPr>
        <w:ind w:firstLine="420" w:firstLineChars="200"/>
        <w:rPr>
          <w:rFonts w:hint="eastAsia"/>
          <w:lang w:val="en-US" w:eastAsia="zh-CN"/>
        </w:rPr>
        <w:sectPr>
          <w:pgSz w:w="11906" w:h="16838"/>
          <w:pgMar w:top="1440" w:right="1803" w:bottom="1440" w:left="1803" w:header="851" w:footer="992" w:gutter="0"/>
          <w:cols w:space="0" w:num="1"/>
          <w:rtlGutter w:val="0"/>
          <w:docGrid w:type="lines" w:linePitch="332" w:charSpace="0"/>
        </w:sectPr>
      </w:pPr>
      <w:r>
        <w:rPr>
          <w:rFonts w:hint="eastAsia" w:cs="Times New Roman"/>
          <w:b w:val="0"/>
          <w:kern w:val="2"/>
          <w:sz w:val="21"/>
          <w:szCs w:val="21"/>
          <w:lang w:val="en-US" w:eastAsia="zh-CN" w:bidi="ar-SA"/>
        </w:rPr>
        <w:t>10</w:t>
      </w:r>
      <w:r>
        <w:rPr>
          <w:rFonts w:hint="eastAsia" w:ascii="宋体" w:hAnsi="宋体" w:eastAsia="宋体" w:cs="Times New Roman"/>
          <w:b w:val="0"/>
          <w:kern w:val="2"/>
          <w:sz w:val="21"/>
          <w:szCs w:val="21"/>
          <w:lang w:val="en-US" w:eastAsia="zh-CN" w:bidi="ar-SA"/>
        </w:rPr>
        <w:t>）若发生意外工伤事故，涉及到的工伤费用（扣除工伤保险理赔后）在伍万元（含）以内由乙方独立承担，超过伍万元的部分，三七开分担，即甲方承担70%的工伤费用，乙方承担30%工伤费用。</w:t>
      </w:r>
    </w:p>
    <w:p>
      <w:pPr>
        <w:jc w:val="center"/>
        <w:rPr>
          <w:rFonts w:hint="default"/>
          <w:sz w:val="44"/>
          <w:szCs w:val="44"/>
          <w:vertAlign w:val="baseline"/>
          <w:lang w:val="en-US" w:eastAsia="zh-CN"/>
        </w:rPr>
      </w:pPr>
      <w:r>
        <w:rPr>
          <w:rFonts w:hint="eastAsia"/>
          <w:sz w:val="44"/>
          <w:szCs w:val="44"/>
          <w:lang w:val="en-US" w:eastAsia="zh-CN"/>
        </w:rPr>
        <w:t>劳务分包工程量清单</w:t>
      </w:r>
    </w:p>
    <w:tbl>
      <w:tblPr>
        <w:tblStyle w:val="19"/>
        <w:tblW w:w="14461"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348"/>
        <w:gridCol w:w="625"/>
        <w:gridCol w:w="1361"/>
        <w:gridCol w:w="903"/>
        <w:gridCol w:w="1291"/>
        <w:gridCol w:w="1625"/>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序号</w:t>
            </w:r>
          </w:p>
        </w:tc>
        <w:tc>
          <w:tcPr>
            <w:tcW w:w="1348"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承包范围</w:t>
            </w:r>
          </w:p>
        </w:tc>
        <w:tc>
          <w:tcPr>
            <w:tcW w:w="625"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单位</w:t>
            </w:r>
          </w:p>
        </w:tc>
        <w:tc>
          <w:tcPr>
            <w:tcW w:w="1361"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计算规则</w:t>
            </w:r>
          </w:p>
        </w:tc>
        <w:tc>
          <w:tcPr>
            <w:tcW w:w="903" w:type="dxa"/>
            <w:noWrap w:val="0"/>
            <w:vAlign w:val="top"/>
          </w:tcPr>
          <w:p>
            <w:pPr>
              <w:jc w:val="center"/>
              <w:rPr>
                <w:rFonts w:hint="default" w:ascii="Calibri" w:hAnsi="Calibri" w:eastAsia="宋体"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暂估数量</w:t>
            </w:r>
          </w:p>
        </w:tc>
        <w:tc>
          <w:tcPr>
            <w:tcW w:w="1291" w:type="dxa"/>
            <w:noWrap w:val="0"/>
            <w:vAlign w:val="top"/>
          </w:tcPr>
          <w:p>
            <w:pPr>
              <w:jc w:val="center"/>
              <w:rPr>
                <w:rFonts w:hint="default"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单价(含3%税）专票</w:t>
            </w:r>
          </w:p>
        </w:tc>
        <w:tc>
          <w:tcPr>
            <w:tcW w:w="1625" w:type="dxa"/>
            <w:noWrap w:val="0"/>
            <w:vAlign w:val="top"/>
          </w:tcPr>
          <w:p>
            <w:pPr>
              <w:jc w:val="center"/>
              <w:rPr>
                <w:rFonts w:hint="default"/>
                <w:sz w:val="21"/>
                <w:szCs w:val="21"/>
                <w:vertAlign w:val="baseline"/>
                <w:lang w:val="en-US" w:eastAsia="zh-CN"/>
              </w:rPr>
            </w:pPr>
            <w:r>
              <w:rPr>
                <w:rFonts w:hint="eastAsia"/>
                <w:sz w:val="21"/>
                <w:szCs w:val="21"/>
                <w:vertAlign w:val="baseline"/>
                <w:lang w:val="en-US" w:eastAsia="zh-CN"/>
              </w:rPr>
              <w:t>含税总价</w:t>
            </w:r>
          </w:p>
        </w:tc>
        <w:tc>
          <w:tcPr>
            <w:tcW w:w="6458"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trPr>
        <w:tc>
          <w:tcPr>
            <w:tcW w:w="850"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1</w:t>
            </w:r>
          </w:p>
        </w:tc>
        <w:tc>
          <w:tcPr>
            <w:tcW w:w="1348"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外墙真石漆</w:t>
            </w:r>
            <w:r>
              <w:rPr>
                <w:rFonts w:hint="eastAsia" w:cs="Times New Roman"/>
                <w:kern w:val="2"/>
                <w:sz w:val="21"/>
                <w:szCs w:val="21"/>
                <w:vertAlign w:val="baseline"/>
                <w:lang w:val="en-US" w:eastAsia="zh-CN" w:bidi="ar-SA"/>
              </w:rPr>
              <w:t>施工</w:t>
            </w:r>
            <w:r>
              <w:rPr>
                <w:rFonts w:hint="eastAsia"/>
                <w:sz w:val="21"/>
                <w:szCs w:val="21"/>
                <w:vertAlign w:val="baseline"/>
                <w:lang w:val="en-US" w:eastAsia="zh-CN"/>
              </w:rPr>
              <w:t>改造</w:t>
            </w:r>
          </w:p>
        </w:tc>
        <w:tc>
          <w:tcPr>
            <w:tcW w:w="625"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m2</w:t>
            </w:r>
          </w:p>
        </w:tc>
        <w:tc>
          <w:tcPr>
            <w:tcW w:w="1361"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按实际施工面积计算</w:t>
            </w:r>
          </w:p>
        </w:tc>
        <w:tc>
          <w:tcPr>
            <w:tcW w:w="903" w:type="dxa"/>
            <w:noWrap w:val="0"/>
            <w:vAlign w:val="top"/>
          </w:tcPr>
          <w:p>
            <w:pPr>
              <w:jc w:val="center"/>
              <w:rPr>
                <w:rFonts w:hint="default" w:ascii="Calibri" w:hAnsi="Calibri" w:eastAsia="宋体"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167000</w:t>
            </w:r>
          </w:p>
        </w:tc>
        <w:tc>
          <w:tcPr>
            <w:tcW w:w="1291" w:type="dxa"/>
            <w:noWrap w:val="0"/>
            <w:vAlign w:val="top"/>
          </w:tcPr>
          <w:p>
            <w:pPr>
              <w:jc w:val="center"/>
              <w:rPr>
                <w:rFonts w:hint="eastAsia" w:ascii="Calibri" w:hAnsi="Calibri" w:eastAsia="宋体" w:cs="Times New Roman"/>
                <w:kern w:val="2"/>
                <w:sz w:val="21"/>
                <w:szCs w:val="21"/>
                <w:vertAlign w:val="baseline"/>
                <w:lang w:val="en-US" w:eastAsia="zh-CN" w:bidi="ar-SA"/>
              </w:rPr>
            </w:pPr>
          </w:p>
        </w:tc>
        <w:tc>
          <w:tcPr>
            <w:tcW w:w="1625" w:type="dxa"/>
            <w:noWrap w:val="0"/>
            <w:vAlign w:val="top"/>
          </w:tcPr>
          <w:p>
            <w:pPr>
              <w:jc w:val="center"/>
              <w:rPr>
                <w:rFonts w:hint="eastAsia" w:ascii="Calibri" w:hAnsi="Calibri" w:eastAsia="宋体" w:cs="Times New Roman"/>
                <w:kern w:val="2"/>
                <w:sz w:val="21"/>
                <w:szCs w:val="21"/>
                <w:vertAlign w:val="baseline"/>
                <w:lang w:val="en-US" w:eastAsia="zh-CN" w:bidi="ar-SA"/>
              </w:rPr>
            </w:pPr>
          </w:p>
        </w:tc>
        <w:tc>
          <w:tcPr>
            <w:tcW w:w="6458" w:type="dxa"/>
            <w:noWrap w:val="0"/>
            <w:vAlign w:val="top"/>
          </w:tcPr>
          <w:p>
            <w:pPr>
              <w:jc w:val="left"/>
              <w:rPr>
                <w:rFonts w:hint="default"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包工包机械及零星辅材</w:t>
            </w:r>
            <w:r>
              <w:rPr>
                <w:rFonts w:hint="eastAsia"/>
                <w:sz w:val="21"/>
                <w:szCs w:val="21"/>
                <w:highlight w:val="none"/>
                <w:vertAlign w:val="baseline"/>
                <w:lang w:val="en-US" w:eastAsia="zh-CN"/>
              </w:rPr>
              <w:t>。拆除原有单元门、晾衣架、凸防盗窗、铲除原涂料层并凿毛，铲除空鼓、切割、补洞，以及妨碍施工作业等阻碍的拆除均包括在内，报价综合考虑；</w:t>
            </w:r>
            <w:r>
              <w:rPr>
                <w:rFonts w:hint="eastAsia"/>
                <w:sz w:val="21"/>
                <w:szCs w:val="21"/>
                <w:vertAlign w:val="baseline"/>
                <w:lang w:val="en-US" w:eastAsia="zh-CN"/>
              </w:rPr>
              <w:t>涂刷界面剂、抗裂腻子（抗裂砂浆）两道（挂钢丝网或耐碱网格布）、透明底漆一道、外墙真石漆两道、水性透明漆一道。按图施工。含施工中需要用到的曲臂机、吊篮、吊绳等一切外墙施工的机械或者辅助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trPr>
        <w:tc>
          <w:tcPr>
            <w:tcW w:w="850"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2</w:t>
            </w:r>
          </w:p>
        </w:tc>
        <w:tc>
          <w:tcPr>
            <w:tcW w:w="1348" w:type="dxa"/>
            <w:noWrap w:val="0"/>
            <w:vAlign w:val="top"/>
          </w:tcPr>
          <w:p>
            <w:pPr>
              <w:jc w:val="center"/>
              <w:rPr>
                <w:rFonts w:hint="default" w:ascii="Calibri" w:hAnsi="Calibri" w:eastAsia="宋体"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楼梯间内墙及顶棚乳胶漆施工改造</w:t>
            </w:r>
          </w:p>
        </w:tc>
        <w:tc>
          <w:tcPr>
            <w:tcW w:w="625"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m2</w:t>
            </w:r>
          </w:p>
        </w:tc>
        <w:tc>
          <w:tcPr>
            <w:tcW w:w="1361"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按实际施工面积计算</w:t>
            </w:r>
          </w:p>
        </w:tc>
        <w:tc>
          <w:tcPr>
            <w:tcW w:w="903" w:type="dxa"/>
            <w:noWrap w:val="0"/>
            <w:vAlign w:val="top"/>
          </w:tcPr>
          <w:p>
            <w:pPr>
              <w:jc w:val="center"/>
              <w:rPr>
                <w:rFonts w:hint="default" w:ascii="Calibri" w:hAnsi="Calibri" w:eastAsia="宋体"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54000</w:t>
            </w:r>
          </w:p>
        </w:tc>
        <w:tc>
          <w:tcPr>
            <w:tcW w:w="1291" w:type="dxa"/>
            <w:noWrap w:val="0"/>
            <w:vAlign w:val="top"/>
          </w:tcPr>
          <w:p>
            <w:pPr>
              <w:jc w:val="center"/>
              <w:rPr>
                <w:rFonts w:hint="eastAsia" w:ascii="Calibri" w:hAnsi="Calibri" w:eastAsia="宋体" w:cs="Times New Roman"/>
                <w:kern w:val="2"/>
                <w:sz w:val="21"/>
                <w:szCs w:val="21"/>
                <w:vertAlign w:val="baseline"/>
                <w:lang w:val="en-US" w:eastAsia="zh-CN" w:bidi="ar-SA"/>
              </w:rPr>
            </w:pPr>
          </w:p>
        </w:tc>
        <w:tc>
          <w:tcPr>
            <w:tcW w:w="1625" w:type="dxa"/>
            <w:noWrap w:val="0"/>
            <w:vAlign w:val="top"/>
          </w:tcPr>
          <w:p>
            <w:pPr>
              <w:jc w:val="center"/>
              <w:rPr>
                <w:rFonts w:hint="eastAsia" w:ascii="Calibri" w:hAnsi="Calibri" w:eastAsia="宋体" w:cs="Times New Roman"/>
                <w:kern w:val="2"/>
                <w:sz w:val="21"/>
                <w:szCs w:val="21"/>
                <w:vertAlign w:val="baseline"/>
                <w:lang w:val="en-US" w:eastAsia="zh-CN" w:bidi="ar-SA"/>
              </w:rPr>
            </w:pPr>
          </w:p>
        </w:tc>
        <w:tc>
          <w:tcPr>
            <w:tcW w:w="6458" w:type="dxa"/>
            <w:noWrap w:val="0"/>
            <w:vAlign w:val="top"/>
          </w:tcPr>
          <w:p>
            <w:pPr>
              <w:jc w:val="center"/>
              <w:rPr>
                <w:rFonts w:hint="default"/>
                <w:sz w:val="44"/>
                <w:szCs w:val="44"/>
                <w:vertAlign w:val="baseline"/>
                <w:lang w:val="en-US" w:eastAsia="zh-CN"/>
              </w:rPr>
            </w:pPr>
            <w:r>
              <w:rPr>
                <w:rFonts w:hint="eastAsia"/>
                <w:sz w:val="21"/>
                <w:szCs w:val="21"/>
                <w:vertAlign w:val="baseline"/>
                <w:lang w:val="en-US" w:eastAsia="zh-CN"/>
              </w:rPr>
              <w:t>包工包机械及零星辅材。铲除原建筑涂料饰面层，</w:t>
            </w:r>
            <w:r>
              <w:rPr>
                <w:rFonts w:hint="eastAsia"/>
                <w:sz w:val="21"/>
                <w:szCs w:val="21"/>
                <w:highlight w:val="none"/>
                <w:vertAlign w:val="baseline"/>
                <w:lang w:val="en-US" w:eastAsia="zh-CN"/>
              </w:rPr>
              <w:t>铲除空鼓、切割、补洞，拆除原有损坏扶手栏杆，以及其他妨碍施工作业等阻碍的拆除均包括在内，报价综合考虑</w:t>
            </w:r>
            <w:r>
              <w:rPr>
                <w:rFonts w:hint="eastAsia"/>
                <w:sz w:val="21"/>
                <w:szCs w:val="21"/>
                <w:vertAlign w:val="baseline"/>
                <w:lang w:val="en-US" w:eastAsia="zh-CN"/>
              </w:rPr>
              <w:t>；涂刷界面剂、抗裂腻子两道（挂耐碱网格布）、刷白色内墙乳胶漆两道。按图施工。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50" w:type="dxa"/>
            <w:noWrap w:val="0"/>
            <w:vAlign w:val="top"/>
          </w:tcPr>
          <w:p>
            <w:pPr>
              <w:jc w:val="center"/>
              <w:rPr>
                <w:rFonts w:hint="default"/>
                <w:sz w:val="21"/>
                <w:szCs w:val="21"/>
                <w:vertAlign w:val="baseline"/>
                <w:lang w:val="en-US" w:eastAsia="zh-CN"/>
              </w:rPr>
            </w:pPr>
            <w:r>
              <w:rPr>
                <w:rFonts w:hint="eastAsia"/>
                <w:sz w:val="21"/>
                <w:szCs w:val="21"/>
                <w:vertAlign w:val="baseline"/>
                <w:lang w:val="en-US" w:eastAsia="zh-CN"/>
              </w:rPr>
              <w:t>3</w:t>
            </w:r>
          </w:p>
        </w:tc>
        <w:tc>
          <w:tcPr>
            <w:tcW w:w="1348" w:type="dxa"/>
            <w:noWrap w:val="0"/>
            <w:vAlign w:val="top"/>
          </w:tcPr>
          <w:p>
            <w:pPr>
              <w:jc w:val="center"/>
              <w:rPr>
                <w:rFonts w:hint="default"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原平窗防盗窗刷漆</w:t>
            </w:r>
          </w:p>
        </w:tc>
        <w:tc>
          <w:tcPr>
            <w:tcW w:w="625" w:type="dxa"/>
            <w:noWrap w:val="0"/>
            <w:vAlign w:val="top"/>
          </w:tcPr>
          <w:p>
            <w:pPr>
              <w:jc w:val="center"/>
              <w:rPr>
                <w:rFonts w:hint="eastAsia"/>
                <w:sz w:val="21"/>
                <w:szCs w:val="21"/>
                <w:vertAlign w:val="baseline"/>
                <w:lang w:val="en-US" w:eastAsia="zh-CN"/>
              </w:rPr>
            </w:pPr>
            <w:r>
              <w:rPr>
                <w:rFonts w:hint="eastAsia"/>
                <w:sz w:val="21"/>
                <w:szCs w:val="21"/>
                <w:vertAlign w:val="baseline"/>
                <w:lang w:val="en-US" w:eastAsia="zh-CN"/>
              </w:rPr>
              <w:t>m2</w:t>
            </w:r>
          </w:p>
        </w:tc>
        <w:tc>
          <w:tcPr>
            <w:tcW w:w="1361" w:type="dxa"/>
            <w:noWrap w:val="0"/>
            <w:vAlign w:val="top"/>
          </w:tcPr>
          <w:p>
            <w:pPr>
              <w:jc w:val="center"/>
              <w:rPr>
                <w:rFonts w:hint="eastAsia"/>
                <w:sz w:val="21"/>
                <w:szCs w:val="21"/>
                <w:vertAlign w:val="baseline"/>
                <w:lang w:val="en-US" w:eastAsia="zh-CN"/>
              </w:rPr>
            </w:pPr>
            <w:r>
              <w:rPr>
                <w:rFonts w:hint="eastAsia"/>
                <w:sz w:val="21"/>
                <w:szCs w:val="21"/>
                <w:vertAlign w:val="baseline"/>
                <w:lang w:val="en-US" w:eastAsia="zh-CN"/>
              </w:rPr>
              <w:t>按实际施工面积计算</w:t>
            </w:r>
          </w:p>
        </w:tc>
        <w:tc>
          <w:tcPr>
            <w:tcW w:w="903" w:type="dxa"/>
            <w:noWrap w:val="0"/>
            <w:vAlign w:val="top"/>
          </w:tcPr>
          <w:p>
            <w:pPr>
              <w:jc w:val="center"/>
              <w:rPr>
                <w:rFonts w:hint="default"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25000</w:t>
            </w:r>
          </w:p>
        </w:tc>
        <w:tc>
          <w:tcPr>
            <w:tcW w:w="1291" w:type="dxa"/>
            <w:noWrap w:val="0"/>
            <w:vAlign w:val="top"/>
          </w:tcPr>
          <w:p>
            <w:pPr>
              <w:jc w:val="center"/>
              <w:rPr>
                <w:rFonts w:hint="eastAsia" w:ascii="Calibri" w:hAnsi="Calibri" w:eastAsia="宋体" w:cs="Times New Roman"/>
                <w:kern w:val="2"/>
                <w:sz w:val="21"/>
                <w:szCs w:val="21"/>
                <w:vertAlign w:val="baseline"/>
                <w:lang w:val="en-US" w:eastAsia="zh-CN" w:bidi="ar-SA"/>
              </w:rPr>
            </w:pPr>
          </w:p>
        </w:tc>
        <w:tc>
          <w:tcPr>
            <w:tcW w:w="1625" w:type="dxa"/>
            <w:noWrap w:val="0"/>
            <w:vAlign w:val="top"/>
          </w:tcPr>
          <w:p>
            <w:pPr>
              <w:jc w:val="center"/>
              <w:rPr>
                <w:rFonts w:hint="eastAsia" w:ascii="Calibri" w:hAnsi="Calibri" w:eastAsia="宋体" w:cs="Times New Roman"/>
                <w:kern w:val="2"/>
                <w:sz w:val="21"/>
                <w:szCs w:val="21"/>
                <w:vertAlign w:val="baseline"/>
                <w:lang w:val="en-US" w:eastAsia="zh-CN" w:bidi="ar-SA"/>
              </w:rPr>
            </w:pPr>
          </w:p>
        </w:tc>
        <w:tc>
          <w:tcPr>
            <w:tcW w:w="6458" w:type="dxa"/>
            <w:noWrap w:val="0"/>
            <w:vAlign w:val="top"/>
          </w:tcPr>
          <w:p>
            <w:pPr>
              <w:jc w:val="center"/>
              <w:rPr>
                <w:rFonts w:hint="default"/>
                <w:sz w:val="21"/>
                <w:szCs w:val="21"/>
                <w:vertAlign w:val="baseline"/>
                <w:lang w:val="en-US" w:eastAsia="zh-CN"/>
              </w:rPr>
            </w:pPr>
            <w:r>
              <w:rPr>
                <w:rFonts w:hint="eastAsia"/>
                <w:sz w:val="21"/>
                <w:szCs w:val="21"/>
                <w:vertAlign w:val="baseline"/>
                <w:lang w:val="en-US" w:eastAsia="zh-CN"/>
              </w:rPr>
              <w:t>包工包机械及零星辅材。所有防盗窗网除锈打磨，刷醇酸油漆两遍。按图施工。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50" w:type="dxa"/>
            <w:noWrap w:val="0"/>
            <w:vAlign w:val="top"/>
          </w:tcPr>
          <w:p>
            <w:pPr>
              <w:jc w:val="center"/>
              <w:rPr>
                <w:rFonts w:hint="default"/>
                <w:sz w:val="21"/>
                <w:szCs w:val="21"/>
                <w:vertAlign w:val="baseline"/>
                <w:lang w:val="en-US" w:eastAsia="zh-CN"/>
              </w:rPr>
            </w:pPr>
            <w:r>
              <w:rPr>
                <w:rFonts w:hint="eastAsia"/>
                <w:sz w:val="21"/>
                <w:szCs w:val="21"/>
                <w:vertAlign w:val="baseline"/>
                <w:lang w:val="en-US" w:eastAsia="zh-CN"/>
              </w:rPr>
              <w:t>4</w:t>
            </w:r>
          </w:p>
        </w:tc>
        <w:tc>
          <w:tcPr>
            <w:tcW w:w="1348" w:type="dxa"/>
            <w:noWrap w:val="0"/>
            <w:vAlign w:val="top"/>
          </w:tcPr>
          <w:p>
            <w:pPr>
              <w:jc w:val="center"/>
              <w:rPr>
                <w:rFonts w:hint="default"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围墙</w:t>
            </w:r>
            <w:r>
              <w:rPr>
                <w:rFonts w:hint="eastAsia"/>
                <w:sz w:val="21"/>
                <w:szCs w:val="21"/>
                <w:vertAlign w:val="baseline"/>
                <w:lang w:val="en-US" w:eastAsia="zh-CN"/>
              </w:rPr>
              <w:t>真石漆</w:t>
            </w:r>
          </w:p>
        </w:tc>
        <w:tc>
          <w:tcPr>
            <w:tcW w:w="625" w:type="dxa"/>
            <w:noWrap w:val="0"/>
            <w:vAlign w:val="top"/>
          </w:tcPr>
          <w:p>
            <w:pPr>
              <w:jc w:val="center"/>
              <w:rPr>
                <w:rFonts w:hint="eastAsia"/>
                <w:sz w:val="21"/>
                <w:szCs w:val="21"/>
                <w:vertAlign w:val="baseline"/>
                <w:lang w:val="en-US" w:eastAsia="zh-CN"/>
              </w:rPr>
            </w:pPr>
            <w:r>
              <w:rPr>
                <w:rFonts w:hint="eastAsia"/>
                <w:sz w:val="21"/>
                <w:szCs w:val="21"/>
                <w:vertAlign w:val="baseline"/>
                <w:lang w:val="en-US" w:eastAsia="zh-CN"/>
              </w:rPr>
              <w:t>m2</w:t>
            </w:r>
          </w:p>
        </w:tc>
        <w:tc>
          <w:tcPr>
            <w:tcW w:w="1361" w:type="dxa"/>
            <w:noWrap w:val="0"/>
            <w:vAlign w:val="top"/>
          </w:tcPr>
          <w:p>
            <w:pPr>
              <w:jc w:val="center"/>
              <w:rPr>
                <w:rFonts w:hint="eastAsia"/>
                <w:sz w:val="21"/>
                <w:szCs w:val="21"/>
                <w:vertAlign w:val="baseline"/>
                <w:lang w:val="en-US" w:eastAsia="zh-CN"/>
              </w:rPr>
            </w:pPr>
            <w:r>
              <w:rPr>
                <w:rFonts w:hint="eastAsia"/>
                <w:sz w:val="21"/>
                <w:szCs w:val="21"/>
                <w:vertAlign w:val="baseline"/>
                <w:lang w:val="en-US" w:eastAsia="zh-CN"/>
              </w:rPr>
              <w:t>按实际施工面积计算</w:t>
            </w:r>
          </w:p>
        </w:tc>
        <w:tc>
          <w:tcPr>
            <w:tcW w:w="903" w:type="dxa"/>
            <w:noWrap w:val="0"/>
            <w:vAlign w:val="top"/>
          </w:tcPr>
          <w:p>
            <w:pPr>
              <w:jc w:val="center"/>
              <w:rPr>
                <w:rFonts w:hint="default"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4325</w:t>
            </w:r>
          </w:p>
        </w:tc>
        <w:tc>
          <w:tcPr>
            <w:tcW w:w="1291" w:type="dxa"/>
            <w:noWrap w:val="0"/>
            <w:vAlign w:val="top"/>
          </w:tcPr>
          <w:p>
            <w:pPr>
              <w:jc w:val="center"/>
              <w:rPr>
                <w:rFonts w:hint="eastAsia" w:ascii="Calibri" w:hAnsi="Calibri" w:eastAsia="宋体" w:cs="Times New Roman"/>
                <w:kern w:val="2"/>
                <w:sz w:val="21"/>
                <w:szCs w:val="21"/>
                <w:vertAlign w:val="baseline"/>
                <w:lang w:val="en-US" w:eastAsia="zh-CN" w:bidi="ar-SA"/>
              </w:rPr>
            </w:pPr>
          </w:p>
        </w:tc>
        <w:tc>
          <w:tcPr>
            <w:tcW w:w="1625" w:type="dxa"/>
            <w:noWrap w:val="0"/>
            <w:vAlign w:val="top"/>
          </w:tcPr>
          <w:p>
            <w:pPr>
              <w:jc w:val="center"/>
              <w:rPr>
                <w:rFonts w:hint="eastAsia" w:ascii="Calibri" w:hAnsi="Calibri" w:eastAsia="宋体" w:cs="Times New Roman"/>
                <w:kern w:val="2"/>
                <w:sz w:val="21"/>
                <w:szCs w:val="21"/>
                <w:vertAlign w:val="baseline"/>
                <w:lang w:val="en-US" w:eastAsia="zh-CN" w:bidi="ar-SA"/>
              </w:rPr>
            </w:pPr>
          </w:p>
        </w:tc>
        <w:tc>
          <w:tcPr>
            <w:tcW w:w="6458" w:type="dxa"/>
            <w:noWrap w:val="0"/>
            <w:vAlign w:val="top"/>
          </w:tcPr>
          <w:p>
            <w:pPr>
              <w:pStyle w:val="16"/>
              <w:keepNext w:val="0"/>
              <w:keepLines w:val="0"/>
              <w:widowControl/>
              <w:suppressLineNumbers w:val="0"/>
              <w:spacing w:before="0" w:beforeAutospacing="0" w:after="0" w:afterAutospacing="0"/>
              <w:ind w:left="0" w:right="0" w:firstLine="0"/>
              <w:rPr>
                <w:rFonts w:hint="eastAsia"/>
                <w:sz w:val="21"/>
                <w:szCs w:val="21"/>
                <w:vertAlign w:val="baseline"/>
                <w:lang w:val="en-US" w:eastAsia="zh-CN"/>
              </w:rPr>
            </w:pPr>
            <w:r>
              <w:rPr>
                <w:rFonts w:hint="eastAsia"/>
                <w:sz w:val="21"/>
                <w:szCs w:val="21"/>
                <w:vertAlign w:val="baseline"/>
                <w:lang w:val="en-US" w:eastAsia="zh-CN"/>
              </w:rPr>
              <w:t>包工包机械及零星辅材。涂刷界面剂，</w:t>
            </w:r>
            <w:r>
              <w:t>灰色防水乳胶漆</w:t>
            </w:r>
            <w:r>
              <w:rPr>
                <w:rFonts w:hint="eastAsia"/>
                <w:sz w:val="21"/>
                <w:szCs w:val="21"/>
                <w:vertAlign w:val="baseline"/>
                <w:lang w:val="en-US" w:eastAsia="zh-CN"/>
              </w:rPr>
              <w:t>。按图施工。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50" w:type="dxa"/>
            <w:noWrap w:val="0"/>
            <w:vAlign w:val="top"/>
          </w:tcPr>
          <w:p>
            <w:pPr>
              <w:jc w:val="center"/>
              <w:rPr>
                <w:rFonts w:hint="default"/>
                <w:sz w:val="21"/>
                <w:szCs w:val="21"/>
                <w:vertAlign w:val="baseline"/>
                <w:lang w:val="en-US" w:eastAsia="zh-CN"/>
              </w:rPr>
            </w:pPr>
            <w:r>
              <w:rPr>
                <w:rFonts w:hint="eastAsia"/>
                <w:sz w:val="21"/>
                <w:szCs w:val="21"/>
                <w:vertAlign w:val="baseline"/>
                <w:lang w:val="en-US" w:eastAsia="zh-CN"/>
              </w:rPr>
              <w:t>5</w:t>
            </w:r>
          </w:p>
        </w:tc>
        <w:tc>
          <w:tcPr>
            <w:tcW w:w="1348" w:type="dxa"/>
            <w:noWrap w:val="0"/>
            <w:vAlign w:val="top"/>
          </w:tcPr>
          <w:p>
            <w:pPr>
              <w:jc w:val="center"/>
              <w:rPr>
                <w:rFonts w:hint="default"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合计</w:t>
            </w:r>
          </w:p>
        </w:tc>
        <w:tc>
          <w:tcPr>
            <w:tcW w:w="625" w:type="dxa"/>
            <w:noWrap w:val="0"/>
            <w:vAlign w:val="top"/>
          </w:tcPr>
          <w:p>
            <w:pPr>
              <w:jc w:val="center"/>
              <w:rPr>
                <w:rFonts w:hint="eastAsia"/>
                <w:sz w:val="21"/>
                <w:szCs w:val="21"/>
                <w:vertAlign w:val="baseline"/>
                <w:lang w:val="en-US" w:eastAsia="zh-CN"/>
              </w:rPr>
            </w:pPr>
          </w:p>
        </w:tc>
        <w:tc>
          <w:tcPr>
            <w:tcW w:w="1361" w:type="dxa"/>
            <w:noWrap w:val="0"/>
            <w:vAlign w:val="top"/>
          </w:tcPr>
          <w:p>
            <w:pPr>
              <w:jc w:val="center"/>
              <w:rPr>
                <w:rFonts w:hint="eastAsia"/>
                <w:sz w:val="21"/>
                <w:szCs w:val="21"/>
                <w:vertAlign w:val="baseline"/>
                <w:lang w:val="en-US" w:eastAsia="zh-CN"/>
              </w:rPr>
            </w:pPr>
          </w:p>
        </w:tc>
        <w:tc>
          <w:tcPr>
            <w:tcW w:w="903" w:type="dxa"/>
            <w:noWrap w:val="0"/>
            <w:vAlign w:val="top"/>
          </w:tcPr>
          <w:p>
            <w:pPr>
              <w:jc w:val="center"/>
              <w:rPr>
                <w:rFonts w:hint="eastAsia" w:cs="Times New Roman"/>
                <w:kern w:val="2"/>
                <w:sz w:val="21"/>
                <w:szCs w:val="21"/>
                <w:vertAlign w:val="baseline"/>
                <w:lang w:val="en-US" w:eastAsia="zh-CN" w:bidi="ar-SA"/>
              </w:rPr>
            </w:pPr>
          </w:p>
        </w:tc>
        <w:tc>
          <w:tcPr>
            <w:tcW w:w="1291" w:type="dxa"/>
            <w:noWrap w:val="0"/>
            <w:vAlign w:val="top"/>
          </w:tcPr>
          <w:p>
            <w:pPr>
              <w:jc w:val="center"/>
              <w:rPr>
                <w:rFonts w:hint="eastAsia" w:ascii="Calibri" w:hAnsi="Calibri" w:eastAsia="宋体" w:cs="Times New Roman"/>
                <w:kern w:val="2"/>
                <w:sz w:val="21"/>
                <w:szCs w:val="21"/>
                <w:vertAlign w:val="baseline"/>
                <w:lang w:val="en-US" w:eastAsia="zh-CN" w:bidi="ar-SA"/>
              </w:rPr>
            </w:pPr>
          </w:p>
        </w:tc>
        <w:tc>
          <w:tcPr>
            <w:tcW w:w="1625" w:type="dxa"/>
            <w:noWrap w:val="0"/>
            <w:vAlign w:val="top"/>
          </w:tcPr>
          <w:p>
            <w:pPr>
              <w:jc w:val="center"/>
              <w:rPr>
                <w:rFonts w:hint="eastAsia" w:ascii="Calibri" w:hAnsi="Calibri" w:eastAsia="宋体" w:cs="Times New Roman"/>
                <w:kern w:val="2"/>
                <w:sz w:val="21"/>
                <w:szCs w:val="21"/>
                <w:vertAlign w:val="baseline"/>
                <w:lang w:val="en-US" w:eastAsia="zh-CN" w:bidi="ar-SA"/>
              </w:rPr>
            </w:pPr>
          </w:p>
        </w:tc>
        <w:tc>
          <w:tcPr>
            <w:tcW w:w="6458" w:type="dxa"/>
            <w:noWrap w:val="0"/>
            <w:vAlign w:val="top"/>
          </w:tcPr>
          <w:p>
            <w:pPr>
              <w:jc w:val="center"/>
              <w:rPr>
                <w:rFonts w:hint="eastAsia"/>
                <w:sz w:val="21"/>
                <w:szCs w:val="21"/>
                <w:vertAlign w:val="baseline"/>
                <w:lang w:val="en-US" w:eastAsia="zh-CN"/>
              </w:rPr>
            </w:pPr>
          </w:p>
        </w:tc>
      </w:tr>
    </w:tbl>
    <w:p>
      <w:pPr>
        <w:pStyle w:val="2"/>
        <w:rPr>
          <w:rFonts w:hint="eastAsia" w:ascii="宋体" w:hAnsi="宋体" w:eastAsia="宋体" w:cs="宋体"/>
          <w:b/>
          <w:bCs/>
          <w:kern w:val="2"/>
          <w:sz w:val="28"/>
          <w:szCs w:val="20"/>
          <w:lang w:val="en-US" w:eastAsia="zh-CN" w:bidi="ar-SA"/>
        </w:rPr>
        <w:sectPr>
          <w:pgSz w:w="16838" w:h="11906" w:orient="landscape"/>
          <w:pgMar w:top="1803" w:right="1440" w:bottom="1803" w:left="1440" w:header="851" w:footer="992" w:gutter="0"/>
          <w:cols w:space="0" w:num="1"/>
          <w:rtlGutter w:val="0"/>
          <w:docGrid w:type="lines" w:linePitch="332" w:charSpace="0"/>
        </w:sectPr>
      </w:pPr>
    </w:p>
    <w:p>
      <w:pPr>
        <w:rPr>
          <w:rFonts w:hint="eastAsia"/>
        </w:rPr>
      </w:pPr>
    </w:p>
    <w:sectPr>
      <w:pgSz w:w="16838" w:h="11906" w:orient="landscape"/>
      <w:pgMar w:top="1803" w:right="1440" w:bottom="1803" w:left="1440" w:header="851" w:footer="992" w:gutter="0"/>
      <w:cols w:space="0" w:num="1"/>
      <w:rtlGutter w:val="0"/>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48"/>
      <w:jc w:val="center"/>
      <w:rPr>
        <w:rFonts w:hint="eastAsia" w:ascii="黑体" w:hAnsi="黑体" w:eastAsia="黑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48"/>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34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49</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spacing w:before="48"/>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34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49</w:t>
                    </w:r>
                    <w:r>
                      <w:rPr>
                        <w:rFonts w:hint="eastAsia"/>
                        <w:sz w:val="18"/>
                      </w:rPr>
                      <w:fldChar w:fldCharType="end"/>
                    </w:r>
                    <w:r>
                      <w:rPr>
                        <w:rFonts w:hint="eastAsia"/>
                        <w:sz w:val="18"/>
                      </w:rPr>
                      <w:t xml:space="preserve"> 页</w:t>
                    </w:r>
                  </w:p>
                </w:txbxContent>
              </v:textbox>
            </v:shape>
          </w:pict>
        </mc:Fallback>
      </mc:AlternateContent>
    </w:r>
  </w:p>
  <w:p>
    <w:pPr>
      <w:pStyle w:val="11"/>
      <w:tabs>
        <w:tab w:val="left" w:pos="4775"/>
        <w:tab w:val="clear" w:pos="4153"/>
      </w:tabs>
      <w:spacing w:before="48"/>
      <w:rPr>
        <w:rFonts w:hint="eastAsia"/>
      </w:rPr>
    </w:pP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tted" w:color="auto" w:sz="4" w:space="1"/>
      </w:pBdr>
      <w:wordWrap/>
      <w:spacing w:before="48"/>
      <w:jc w:val="left"/>
      <w:rPr>
        <w:rFonts w:hint="default" w:ascii="华文中宋" w:hAnsi="华文中宋" w:eastAsia="华文中宋" w:cs="华文中宋"/>
        <w:b/>
        <w:bCs/>
        <w:color w:val="FF0000"/>
        <w:spacing w:val="16"/>
        <w:sz w:val="56"/>
        <w:szCs w:val="52"/>
        <w:lang w:val="en-US" w:eastAsia="zh-CN"/>
      </w:rPr>
    </w:pPr>
    <w:r>
      <w:rPr>
        <w:rFonts w:hint="eastAsia" w:ascii="华文中宋" w:hAnsi="华文中宋" w:eastAsia="华文中宋" w:cs="华文中宋"/>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BBB939"/>
    <w:multiLevelType w:val="singleLevel"/>
    <w:tmpl w:val="57BBB939"/>
    <w:lvl w:ilvl="0" w:tentative="0">
      <w:start w:val="3"/>
      <w:numFmt w:val="decimal"/>
      <w:suff w:val="nothing"/>
      <w:lvlText w:val="%1."/>
      <w:lvlJc w:val="left"/>
    </w:lvl>
  </w:abstractNum>
  <w:abstractNum w:abstractNumId="1">
    <w:nsid w:val="591C3529"/>
    <w:multiLevelType w:val="singleLevel"/>
    <w:tmpl w:val="591C3529"/>
    <w:lvl w:ilvl="0" w:tentative="0">
      <w:start w:val="1"/>
      <w:numFmt w:val="decimalEnclosedCircleChinese"/>
      <w:suff w:val="nothing"/>
      <w:lvlText w:val="%1　"/>
      <w:lvlJc w:val="left"/>
      <w:pPr>
        <w:ind w:left="0" w:firstLine="400"/>
      </w:pPr>
      <w:rPr>
        <w:rFonts w:hint="eastAsia"/>
      </w:rPr>
    </w:lvl>
  </w:abstractNum>
  <w:abstractNum w:abstractNumId="2">
    <w:nsid w:val="7354247C"/>
    <w:multiLevelType w:val="multilevel"/>
    <w:tmpl w:val="7354247C"/>
    <w:lvl w:ilvl="0" w:tentative="0">
      <w:start w:val="1"/>
      <w:numFmt w:val="decimal"/>
      <w:lvlText w:val="1.5.%1"/>
      <w:lvlJc w:val="left"/>
      <w:pPr>
        <w:ind w:left="8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MDhkNDI2YTc3Yjk0NmEzZDRiY2I3OWU2ZmQ1NjQifQ=="/>
  </w:docVars>
  <w:rsids>
    <w:rsidRoot w:val="5F802EF0"/>
    <w:rsid w:val="00182F7C"/>
    <w:rsid w:val="013A5639"/>
    <w:rsid w:val="031E76EE"/>
    <w:rsid w:val="03675EC4"/>
    <w:rsid w:val="03AD7B26"/>
    <w:rsid w:val="03AF638E"/>
    <w:rsid w:val="041D577A"/>
    <w:rsid w:val="042905A6"/>
    <w:rsid w:val="047A44AE"/>
    <w:rsid w:val="04A2241A"/>
    <w:rsid w:val="05F72E03"/>
    <w:rsid w:val="06524AFB"/>
    <w:rsid w:val="06C11781"/>
    <w:rsid w:val="07123B87"/>
    <w:rsid w:val="07532815"/>
    <w:rsid w:val="08103E6E"/>
    <w:rsid w:val="08114417"/>
    <w:rsid w:val="085A5FF7"/>
    <w:rsid w:val="08EE4B7E"/>
    <w:rsid w:val="091E5CDD"/>
    <w:rsid w:val="097F5C9C"/>
    <w:rsid w:val="099B7D7B"/>
    <w:rsid w:val="0A690045"/>
    <w:rsid w:val="0A862D6A"/>
    <w:rsid w:val="0A972FD9"/>
    <w:rsid w:val="0AF53430"/>
    <w:rsid w:val="0B344AB5"/>
    <w:rsid w:val="0B8D0A03"/>
    <w:rsid w:val="0BF16A34"/>
    <w:rsid w:val="0C4B673B"/>
    <w:rsid w:val="0C554B7F"/>
    <w:rsid w:val="0C805690"/>
    <w:rsid w:val="0CEC18EB"/>
    <w:rsid w:val="0D0B0FA6"/>
    <w:rsid w:val="0D625966"/>
    <w:rsid w:val="0DF75E10"/>
    <w:rsid w:val="0E5059FA"/>
    <w:rsid w:val="0ED83640"/>
    <w:rsid w:val="0FA14F53"/>
    <w:rsid w:val="11006C27"/>
    <w:rsid w:val="117619C8"/>
    <w:rsid w:val="12323081"/>
    <w:rsid w:val="13780162"/>
    <w:rsid w:val="13D764A8"/>
    <w:rsid w:val="13DA468E"/>
    <w:rsid w:val="144A68A6"/>
    <w:rsid w:val="14507ECB"/>
    <w:rsid w:val="1534372C"/>
    <w:rsid w:val="158413BB"/>
    <w:rsid w:val="15AD6294"/>
    <w:rsid w:val="15F02820"/>
    <w:rsid w:val="165254FD"/>
    <w:rsid w:val="16B00EA7"/>
    <w:rsid w:val="1725094E"/>
    <w:rsid w:val="1730116B"/>
    <w:rsid w:val="17596BD2"/>
    <w:rsid w:val="177F470C"/>
    <w:rsid w:val="178B16E3"/>
    <w:rsid w:val="17951E13"/>
    <w:rsid w:val="17C8160A"/>
    <w:rsid w:val="18086610"/>
    <w:rsid w:val="188D1138"/>
    <w:rsid w:val="18B522A0"/>
    <w:rsid w:val="18E40145"/>
    <w:rsid w:val="191A509A"/>
    <w:rsid w:val="19E43DAF"/>
    <w:rsid w:val="1A262A10"/>
    <w:rsid w:val="1A4A25C8"/>
    <w:rsid w:val="1A89276C"/>
    <w:rsid w:val="1AA25F01"/>
    <w:rsid w:val="1ACF5C39"/>
    <w:rsid w:val="1AD40149"/>
    <w:rsid w:val="1BB9630F"/>
    <w:rsid w:val="1BE34DB6"/>
    <w:rsid w:val="1BEC4D61"/>
    <w:rsid w:val="1C1C0DF2"/>
    <w:rsid w:val="1C592FD9"/>
    <w:rsid w:val="1CC80AE8"/>
    <w:rsid w:val="1D3C7A4F"/>
    <w:rsid w:val="1D743791"/>
    <w:rsid w:val="1D797094"/>
    <w:rsid w:val="1DEF6D8A"/>
    <w:rsid w:val="1EE6018D"/>
    <w:rsid w:val="1EFD08E9"/>
    <w:rsid w:val="1F8E6F03"/>
    <w:rsid w:val="1FDB3BBC"/>
    <w:rsid w:val="20704F46"/>
    <w:rsid w:val="20C97CD1"/>
    <w:rsid w:val="21372FA2"/>
    <w:rsid w:val="21C52D1C"/>
    <w:rsid w:val="2205446D"/>
    <w:rsid w:val="2278419F"/>
    <w:rsid w:val="22D14CB0"/>
    <w:rsid w:val="235A7B12"/>
    <w:rsid w:val="23B4476F"/>
    <w:rsid w:val="23C16AD3"/>
    <w:rsid w:val="23D94A31"/>
    <w:rsid w:val="243076C8"/>
    <w:rsid w:val="25187780"/>
    <w:rsid w:val="25803682"/>
    <w:rsid w:val="25854B05"/>
    <w:rsid w:val="259C1F7F"/>
    <w:rsid w:val="25D16DDA"/>
    <w:rsid w:val="26D87EB1"/>
    <w:rsid w:val="26FB35BE"/>
    <w:rsid w:val="271A2D77"/>
    <w:rsid w:val="27CE4646"/>
    <w:rsid w:val="28125B4F"/>
    <w:rsid w:val="28564497"/>
    <w:rsid w:val="28AF247E"/>
    <w:rsid w:val="28CB707A"/>
    <w:rsid w:val="2902619D"/>
    <w:rsid w:val="29BA3309"/>
    <w:rsid w:val="2A0A7E8D"/>
    <w:rsid w:val="2A385ECC"/>
    <w:rsid w:val="2B2D0EF2"/>
    <w:rsid w:val="2B827067"/>
    <w:rsid w:val="2B9774C0"/>
    <w:rsid w:val="2BDB0DB1"/>
    <w:rsid w:val="2BE61DD4"/>
    <w:rsid w:val="2C8916B7"/>
    <w:rsid w:val="2CA13D21"/>
    <w:rsid w:val="2DA90D03"/>
    <w:rsid w:val="2DC15CD2"/>
    <w:rsid w:val="2DC65C76"/>
    <w:rsid w:val="2E291A21"/>
    <w:rsid w:val="2ECC4BB7"/>
    <w:rsid w:val="2F0A6E72"/>
    <w:rsid w:val="2F2051A4"/>
    <w:rsid w:val="2F7C6516"/>
    <w:rsid w:val="2F933CB1"/>
    <w:rsid w:val="2FA36E69"/>
    <w:rsid w:val="2FAF50CA"/>
    <w:rsid w:val="2FB817A2"/>
    <w:rsid w:val="2FE00A39"/>
    <w:rsid w:val="30B41F6C"/>
    <w:rsid w:val="30D03397"/>
    <w:rsid w:val="314619D4"/>
    <w:rsid w:val="31921AAF"/>
    <w:rsid w:val="32235E3E"/>
    <w:rsid w:val="329C3CA7"/>
    <w:rsid w:val="33174961"/>
    <w:rsid w:val="33633703"/>
    <w:rsid w:val="33AE362B"/>
    <w:rsid w:val="342A3509"/>
    <w:rsid w:val="34617F71"/>
    <w:rsid w:val="346E29B8"/>
    <w:rsid w:val="352926CF"/>
    <w:rsid w:val="353C0E2D"/>
    <w:rsid w:val="35647ED9"/>
    <w:rsid w:val="3580516C"/>
    <w:rsid w:val="35DB533C"/>
    <w:rsid w:val="36011612"/>
    <w:rsid w:val="36274EBB"/>
    <w:rsid w:val="368A0298"/>
    <w:rsid w:val="36B67FED"/>
    <w:rsid w:val="36F55D23"/>
    <w:rsid w:val="3734005D"/>
    <w:rsid w:val="37736447"/>
    <w:rsid w:val="37F37E90"/>
    <w:rsid w:val="381D4505"/>
    <w:rsid w:val="38211DDE"/>
    <w:rsid w:val="38834A96"/>
    <w:rsid w:val="38C2080A"/>
    <w:rsid w:val="394144E6"/>
    <w:rsid w:val="396106E4"/>
    <w:rsid w:val="3A4937F8"/>
    <w:rsid w:val="3B25721F"/>
    <w:rsid w:val="3B607CCB"/>
    <w:rsid w:val="3BAF4E78"/>
    <w:rsid w:val="3C7D6215"/>
    <w:rsid w:val="3C9D7A60"/>
    <w:rsid w:val="3D101668"/>
    <w:rsid w:val="3FB42843"/>
    <w:rsid w:val="3FD55129"/>
    <w:rsid w:val="407C735E"/>
    <w:rsid w:val="40BC6B48"/>
    <w:rsid w:val="410E1F5C"/>
    <w:rsid w:val="412B3502"/>
    <w:rsid w:val="414B0E82"/>
    <w:rsid w:val="41BC169B"/>
    <w:rsid w:val="41BC3CC7"/>
    <w:rsid w:val="42165C95"/>
    <w:rsid w:val="4230296B"/>
    <w:rsid w:val="42D201ED"/>
    <w:rsid w:val="42F65B10"/>
    <w:rsid w:val="43D64667"/>
    <w:rsid w:val="44244745"/>
    <w:rsid w:val="44D9250D"/>
    <w:rsid w:val="45250F3D"/>
    <w:rsid w:val="457E43CC"/>
    <w:rsid w:val="46777D10"/>
    <w:rsid w:val="46BD0BD0"/>
    <w:rsid w:val="46C4275E"/>
    <w:rsid w:val="47105B8A"/>
    <w:rsid w:val="47297E37"/>
    <w:rsid w:val="47B63CF0"/>
    <w:rsid w:val="47BD20A0"/>
    <w:rsid w:val="47D9096B"/>
    <w:rsid w:val="47E24F26"/>
    <w:rsid w:val="48131D87"/>
    <w:rsid w:val="486E2D7E"/>
    <w:rsid w:val="49557B3A"/>
    <w:rsid w:val="49BA1C6B"/>
    <w:rsid w:val="4A80076A"/>
    <w:rsid w:val="4B471984"/>
    <w:rsid w:val="4B890C5F"/>
    <w:rsid w:val="4BCB40E3"/>
    <w:rsid w:val="4BE635CE"/>
    <w:rsid w:val="4C272839"/>
    <w:rsid w:val="4C46130B"/>
    <w:rsid w:val="4C4E00DA"/>
    <w:rsid w:val="4CC03FBF"/>
    <w:rsid w:val="4CCA2EAE"/>
    <w:rsid w:val="4D5A198D"/>
    <w:rsid w:val="4D857F0A"/>
    <w:rsid w:val="4DAD1C13"/>
    <w:rsid w:val="4E105DDD"/>
    <w:rsid w:val="4E122ACE"/>
    <w:rsid w:val="4E7363E0"/>
    <w:rsid w:val="4E9309B0"/>
    <w:rsid w:val="4EC54B9F"/>
    <w:rsid w:val="4F397C10"/>
    <w:rsid w:val="4F5F78A0"/>
    <w:rsid w:val="4F734876"/>
    <w:rsid w:val="4F881D95"/>
    <w:rsid w:val="4FDB30AC"/>
    <w:rsid w:val="4FF31631"/>
    <w:rsid w:val="500B77CD"/>
    <w:rsid w:val="50546EE9"/>
    <w:rsid w:val="50830D62"/>
    <w:rsid w:val="50F45B1E"/>
    <w:rsid w:val="51066B88"/>
    <w:rsid w:val="51317979"/>
    <w:rsid w:val="514444D9"/>
    <w:rsid w:val="5208399B"/>
    <w:rsid w:val="52FC4D36"/>
    <w:rsid w:val="5336710A"/>
    <w:rsid w:val="53A742B9"/>
    <w:rsid w:val="54A84925"/>
    <w:rsid w:val="55400889"/>
    <w:rsid w:val="555822B6"/>
    <w:rsid w:val="55895401"/>
    <w:rsid w:val="558C5F61"/>
    <w:rsid w:val="55912AAE"/>
    <w:rsid w:val="55A62E27"/>
    <w:rsid w:val="55B26550"/>
    <w:rsid w:val="55BA5191"/>
    <w:rsid w:val="56457776"/>
    <w:rsid w:val="567B14E9"/>
    <w:rsid w:val="567F04CC"/>
    <w:rsid w:val="56CF07A2"/>
    <w:rsid w:val="57866E1E"/>
    <w:rsid w:val="57C36E99"/>
    <w:rsid w:val="580713F2"/>
    <w:rsid w:val="58127DC4"/>
    <w:rsid w:val="58346AE4"/>
    <w:rsid w:val="593A332B"/>
    <w:rsid w:val="599C1C6E"/>
    <w:rsid w:val="5AA113E5"/>
    <w:rsid w:val="5AF502F9"/>
    <w:rsid w:val="5BEA23AA"/>
    <w:rsid w:val="5C9933C4"/>
    <w:rsid w:val="5CA56463"/>
    <w:rsid w:val="5CC149A0"/>
    <w:rsid w:val="5D537E2B"/>
    <w:rsid w:val="5D6D6114"/>
    <w:rsid w:val="5E0F1A7E"/>
    <w:rsid w:val="5F1E2439"/>
    <w:rsid w:val="5F802EF0"/>
    <w:rsid w:val="5F877465"/>
    <w:rsid w:val="5FA17E21"/>
    <w:rsid w:val="5FE80968"/>
    <w:rsid w:val="604A7E41"/>
    <w:rsid w:val="60DD4851"/>
    <w:rsid w:val="61BD232B"/>
    <w:rsid w:val="61E66481"/>
    <w:rsid w:val="62467321"/>
    <w:rsid w:val="62576139"/>
    <w:rsid w:val="62642627"/>
    <w:rsid w:val="63027C79"/>
    <w:rsid w:val="63057A83"/>
    <w:rsid w:val="63584328"/>
    <w:rsid w:val="63E27448"/>
    <w:rsid w:val="641D4E51"/>
    <w:rsid w:val="64346F66"/>
    <w:rsid w:val="644D5289"/>
    <w:rsid w:val="64D44989"/>
    <w:rsid w:val="64E8140A"/>
    <w:rsid w:val="656D1D43"/>
    <w:rsid w:val="65AA261C"/>
    <w:rsid w:val="660D6D54"/>
    <w:rsid w:val="66201541"/>
    <w:rsid w:val="6651040A"/>
    <w:rsid w:val="667374A4"/>
    <w:rsid w:val="6677298B"/>
    <w:rsid w:val="66B464F8"/>
    <w:rsid w:val="67604EAD"/>
    <w:rsid w:val="67D07471"/>
    <w:rsid w:val="67E745CA"/>
    <w:rsid w:val="69004F74"/>
    <w:rsid w:val="69496CF7"/>
    <w:rsid w:val="695D3341"/>
    <w:rsid w:val="696444A3"/>
    <w:rsid w:val="698A2A90"/>
    <w:rsid w:val="69DD7064"/>
    <w:rsid w:val="6A8769F5"/>
    <w:rsid w:val="6A9C5417"/>
    <w:rsid w:val="6AE475D3"/>
    <w:rsid w:val="6B1637B6"/>
    <w:rsid w:val="6B1804CD"/>
    <w:rsid w:val="6B3466A8"/>
    <w:rsid w:val="6C3118E9"/>
    <w:rsid w:val="6C3B0E03"/>
    <w:rsid w:val="6C3B287E"/>
    <w:rsid w:val="6CB01D17"/>
    <w:rsid w:val="6CB22A1F"/>
    <w:rsid w:val="6D163C29"/>
    <w:rsid w:val="6D1F7993"/>
    <w:rsid w:val="6D3001C2"/>
    <w:rsid w:val="6D880D0D"/>
    <w:rsid w:val="6E5236FC"/>
    <w:rsid w:val="6F6F69B0"/>
    <w:rsid w:val="6F9377A8"/>
    <w:rsid w:val="701E474C"/>
    <w:rsid w:val="70D36D3A"/>
    <w:rsid w:val="71862E90"/>
    <w:rsid w:val="71941E56"/>
    <w:rsid w:val="72515E29"/>
    <w:rsid w:val="72581141"/>
    <w:rsid w:val="72D8571B"/>
    <w:rsid w:val="731D3462"/>
    <w:rsid w:val="743010F9"/>
    <w:rsid w:val="746A024F"/>
    <w:rsid w:val="747A3D00"/>
    <w:rsid w:val="74956EB9"/>
    <w:rsid w:val="74BD1F6B"/>
    <w:rsid w:val="74D37E9F"/>
    <w:rsid w:val="75370E10"/>
    <w:rsid w:val="75CA5655"/>
    <w:rsid w:val="75EC138D"/>
    <w:rsid w:val="767C322D"/>
    <w:rsid w:val="769A44BF"/>
    <w:rsid w:val="76D11CFE"/>
    <w:rsid w:val="76E601B9"/>
    <w:rsid w:val="77F83274"/>
    <w:rsid w:val="7886045A"/>
    <w:rsid w:val="79510429"/>
    <w:rsid w:val="79A74F98"/>
    <w:rsid w:val="7A223224"/>
    <w:rsid w:val="7A384E6B"/>
    <w:rsid w:val="7A551C2F"/>
    <w:rsid w:val="7A765AA1"/>
    <w:rsid w:val="7AE91D0C"/>
    <w:rsid w:val="7C881AE4"/>
    <w:rsid w:val="7CCD2078"/>
    <w:rsid w:val="7CCD2997"/>
    <w:rsid w:val="7D153A60"/>
    <w:rsid w:val="7D255A6B"/>
    <w:rsid w:val="7DC13E48"/>
    <w:rsid w:val="7DCF4239"/>
    <w:rsid w:val="7E232C4C"/>
    <w:rsid w:val="7E2D7EC0"/>
    <w:rsid w:val="7E416CCC"/>
    <w:rsid w:val="7EB56E0E"/>
    <w:rsid w:val="7ED44E28"/>
    <w:rsid w:val="7F1616F7"/>
    <w:rsid w:val="7F1F61F1"/>
    <w:rsid w:val="7FCA4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62" w:beforeLines="20" w:line="400" w:lineRule="exact"/>
      <w:textAlignment w:val="baseline"/>
    </w:pPr>
    <w:rPr>
      <w:rFonts w:ascii="宋体" w:hAnsi="宋体" w:eastAsia="宋体" w:cs="Times New Roman"/>
      <w:kern w:val="2"/>
      <w:sz w:val="24"/>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qFormat/>
    <w:uiPriority w:val="0"/>
    <w:pPr>
      <w:keepNext/>
      <w:keepLines/>
      <w:spacing w:before="100" w:beforeLines="0" w:after="100" w:afterLines="0" w:line="400" w:lineRule="exact"/>
      <w:ind w:firstLine="0"/>
      <w:jc w:val="center"/>
      <w:outlineLvl w:val="1"/>
    </w:pPr>
    <w:rPr>
      <w:rFonts w:ascii="Arial" w:hAnsi="Arial"/>
      <w:b/>
      <w:bCs/>
      <w:sz w:val="36"/>
      <w:szCs w:val="32"/>
    </w:rPr>
  </w:style>
  <w:style w:type="paragraph" w:styleId="2">
    <w:name w:val="heading 4"/>
    <w:basedOn w:val="1"/>
    <w:next w:val="1"/>
    <w:qFormat/>
    <w:uiPriority w:val="9"/>
    <w:pPr>
      <w:keepNext/>
      <w:keepLines/>
      <w:spacing w:line="374" w:lineRule="auto"/>
      <w:outlineLvl w:val="3"/>
    </w:pPr>
    <w:rPr>
      <w:rFonts w:ascii="Arial" w:hAnsi="Arial" w:eastAsia="黑体"/>
      <w:b/>
      <w:sz w:val="28"/>
      <w:szCs w:val="20"/>
    </w:rPr>
  </w:style>
  <w:style w:type="paragraph" w:styleId="5">
    <w:name w:val="heading 5"/>
    <w:basedOn w:val="1"/>
    <w:next w:val="1"/>
    <w:qFormat/>
    <w:uiPriority w:val="0"/>
    <w:pPr>
      <w:keepNext/>
      <w:keepLines/>
      <w:spacing w:before="280" w:beforeLines="0" w:after="290" w:afterLines="0" w:line="372" w:lineRule="auto"/>
      <w:outlineLvl w:val="4"/>
    </w:pPr>
    <w:rPr>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style>
  <w:style w:type="paragraph" w:styleId="7">
    <w:name w:val="Body Text 3"/>
    <w:basedOn w:val="1"/>
    <w:qFormat/>
    <w:uiPriority w:val="0"/>
    <w:pPr>
      <w:spacing w:before="0" w:beforeLines="0" w:after="0" w:afterLines="0" w:line="240" w:lineRule="auto"/>
      <w:ind w:firstLine="0"/>
      <w:textAlignment w:val="auto"/>
    </w:pPr>
    <w:rPr>
      <w:rFonts w:hAnsi="Times New Roman"/>
      <w:szCs w:val="20"/>
    </w:rPr>
  </w:style>
  <w:style w:type="paragraph" w:styleId="8">
    <w:name w:val="Body Text"/>
    <w:basedOn w:val="1"/>
    <w:qFormat/>
    <w:uiPriority w:val="0"/>
    <w:pPr>
      <w:ind w:firstLine="0"/>
      <w:jc w:val="center"/>
    </w:pPr>
    <w:rPr>
      <w:rFonts w:ascii="Times New Roman" w:hAnsi="Times New Roman"/>
      <w:sz w:val="28"/>
    </w:rPr>
  </w:style>
  <w:style w:type="paragraph" w:styleId="9">
    <w:name w:val="Body Text Indent"/>
    <w:basedOn w:val="1"/>
    <w:qFormat/>
    <w:uiPriority w:val="0"/>
    <w:pPr>
      <w:spacing w:before="0" w:beforeLines="0" w:after="0" w:afterLines="0" w:line="480" w:lineRule="exact"/>
      <w:ind w:left="481" w:leftChars="228" w:firstLine="0"/>
      <w:jc w:val="both"/>
      <w:textAlignment w:val="auto"/>
    </w:pPr>
    <w:rPr>
      <w:snapToGrid w:val="0"/>
      <w:kern w:val="10"/>
      <w:u w:val="single"/>
    </w:rPr>
  </w:style>
  <w:style w:type="paragraph" w:styleId="10">
    <w:name w:val="Plain Text"/>
    <w:basedOn w:val="1"/>
    <w:qFormat/>
    <w:uiPriority w:val="0"/>
    <w:pPr>
      <w:spacing w:before="0" w:beforeLines="0" w:after="0" w:afterLines="0" w:line="240" w:lineRule="auto"/>
      <w:ind w:firstLine="0"/>
      <w:jc w:val="both"/>
      <w:textAlignment w:val="auto"/>
    </w:pPr>
    <w:rPr>
      <w:rFonts w:hAnsi="Courier New" w:cs="Courier New"/>
      <w:sz w:val="21"/>
      <w:szCs w:val="21"/>
    </w:rPr>
  </w:style>
  <w:style w:type="paragraph" w:styleId="11">
    <w:name w:val="footer"/>
    <w:basedOn w:val="1"/>
    <w:qFormat/>
    <w:uiPriority w:val="99"/>
    <w:pPr>
      <w:tabs>
        <w:tab w:val="center" w:pos="4153"/>
        <w:tab w:val="right" w:pos="8306"/>
      </w:tabs>
      <w:snapToGrid w:val="0"/>
      <w:spacing w:before="0" w:beforeLines="0" w:line="240" w:lineRule="auto"/>
    </w:pPr>
    <w:rPr>
      <w:rFonts w:ascii="Calibri" w:hAnsi="Calibri"/>
      <w:sz w:val="18"/>
      <w:szCs w:val="18"/>
    </w:rPr>
  </w:style>
  <w:style w:type="paragraph" w:styleId="12">
    <w:name w:val="header"/>
    <w:basedOn w:val="1"/>
    <w:qFormat/>
    <w:uiPriority w:val="0"/>
    <w:pPr>
      <w:pBdr>
        <w:bottom w:val="single" w:color="auto" w:sz="6" w:space="1"/>
      </w:pBdr>
      <w:tabs>
        <w:tab w:val="center" w:pos="4153"/>
        <w:tab w:val="right" w:pos="8306"/>
      </w:tabs>
      <w:snapToGrid w:val="0"/>
      <w:spacing w:before="0" w:beforeLines="0" w:line="240" w:lineRule="auto"/>
      <w:jc w:val="center"/>
    </w:pPr>
    <w:rPr>
      <w:rFonts w:ascii="Calibri" w:hAnsi="Calibri"/>
      <w:sz w:val="18"/>
      <w:szCs w:val="18"/>
    </w:rPr>
  </w:style>
  <w:style w:type="paragraph" w:styleId="13">
    <w:name w:val="toc 1"/>
    <w:basedOn w:val="1"/>
    <w:next w:val="1"/>
    <w:qFormat/>
    <w:uiPriority w:val="39"/>
    <w:pPr>
      <w:spacing w:after="120" w:afterLines="0"/>
    </w:pPr>
    <w:rPr>
      <w:rFonts w:ascii="Times New Roman" w:hAnsi="Times New Roman"/>
      <w:b/>
      <w:bCs/>
      <w:caps/>
      <w:sz w:val="20"/>
      <w:szCs w:val="20"/>
    </w:rPr>
  </w:style>
  <w:style w:type="paragraph" w:styleId="14">
    <w:name w:val="toc 4"/>
    <w:basedOn w:val="1"/>
    <w:next w:val="1"/>
    <w:qFormat/>
    <w:uiPriority w:val="39"/>
    <w:pPr>
      <w:ind w:left="1260" w:leftChars="600"/>
    </w:pPr>
  </w:style>
  <w:style w:type="paragraph" w:styleId="15">
    <w:name w:val="toc 2"/>
    <w:basedOn w:val="1"/>
    <w:next w:val="1"/>
    <w:qFormat/>
    <w:uiPriority w:val="39"/>
    <w:pPr>
      <w:ind w:left="420" w:leftChars="200"/>
    </w:pPr>
  </w:style>
  <w:style w:type="paragraph" w:styleId="16">
    <w:name w:val="Normal (Web)"/>
    <w:basedOn w:val="1"/>
    <w:uiPriority w:val="0"/>
    <w:pPr>
      <w:spacing w:before="0" w:beforeAutospacing="1" w:after="0" w:afterAutospacing="1"/>
      <w:ind w:left="0" w:right="0"/>
      <w:jc w:val="left"/>
    </w:pPr>
    <w:rPr>
      <w:kern w:val="0"/>
      <w:sz w:val="24"/>
      <w:lang w:val="en-US" w:eastAsia="zh-CN" w:bidi="ar"/>
    </w:rPr>
  </w:style>
  <w:style w:type="paragraph" w:styleId="17">
    <w:name w:val="Body Text First Indent 2"/>
    <w:basedOn w:val="9"/>
    <w:qFormat/>
    <w:uiPriority w:val="0"/>
    <w:pPr>
      <w:widowControl/>
      <w:spacing w:after="120" w:afterLines="0" w:line="240" w:lineRule="auto"/>
      <w:ind w:left="283" w:leftChars="0" w:firstLine="210"/>
      <w:jc w:val="left"/>
    </w:pPr>
    <w:rPr>
      <w:rFonts w:ascii="Times New Roman" w:hAnsi="Times New Roman"/>
      <w:snapToGrid/>
      <w:kern w:val="0"/>
      <w:u w:val="none"/>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qFormat/>
    <w:uiPriority w:val="99"/>
    <w:rPr>
      <w:color w:val="0000FF"/>
      <w:u w:val="single"/>
    </w:rPr>
  </w:style>
  <w:style w:type="paragraph" w:customStyle="1" w:styleId="22">
    <w:name w:val="样式 宋体 小四 行距: 固定值 25 磅 首行缩进:  2 字符"/>
    <w:basedOn w:val="1"/>
    <w:qFormat/>
    <w:uiPriority w:val="0"/>
    <w:pPr>
      <w:spacing w:line="360" w:lineRule="auto"/>
      <w:ind w:firstLine="480" w:firstLineChars="200"/>
    </w:pPr>
    <w:rPr>
      <w:rFonts w:ascii="宋体" w:hAnsi="宋体" w:cs="宋体"/>
      <w:szCs w:val="20"/>
    </w:rPr>
  </w:style>
  <w:style w:type="paragraph" w:customStyle="1" w:styleId="23">
    <w:name w:val="样式2"/>
    <w:basedOn w:val="8"/>
    <w:qFormat/>
    <w:uiPriority w:val="0"/>
    <w:pPr>
      <w:spacing w:before="312" w:beforeLines="100" w:after="312" w:afterLines="100" w:line="960" w:lineRule="exact"/>
    </w:pPr>
    <w:rPr>
      <w:b/>
      <w:sz w:val="52"/>
    </w:rPr>
  </w:style>
  <w:style w:type="paragraph" w:customStyle="1" w:styleId="24">
    <w:name w:val="样式3"/>
    <w:basedOn w:val="8"/>
    <w:qFormat/>
    <w:uiPriority w:val="0"/>
    <w:pPr>
      <w:spacing w:before="312" w:beforeLines="100" w:after="312" w:afterLines="100" w:line="960" w:lineRule="exact"/>
    </w:pPr>
    <w:rPr>
      <w:sz w:val="72"/>
    </w:rPr>
  </w:style>
  <w:style w:type="paragraph" w:customStyle="1" w:styleId="25">
    <w:name w:val="样式4"/>
    <w:basedOn w:val="8"/>
    <w:qFormat/>
    <w:uiPriority w:val="0"/>
    <w:pPr>
      <w:spacing w:before="312" w:beforeLines="100" w:after="312" w:afterLines="100" w:line="960" w:lineRule="exact"/>
    </w:pPr>
    <w:rPr>
      <w:b/>
      <w:sz w:val="44"/>
    </w:rPr>
  </w:style>
  <w:style w:type="paragraph" w:customStyle="1" w:styleId="26">
    <w:name w:val="样式 标题 2 + Times New Roman 四号 非加粗 段前: 5 磅 段后: 0 磅 行距: 固定值 20..."/>
    <w:basedOn w:val="4"/>
    <w:qFormat/>
    <w:uiPriority w:val="0"/>
    <w:pPr>
      <w:spacing w:before="100" w:beforeLines="0" w:after="0" w:afterLines="0" w:line="400" w:lineRule="exact"/>
      <w:ind w:firstLine="0"/>
      <w:jc w:val="both"/>
      <w:textAlignment w:val="auto"/>
    </w:pPr>
    <w:rPr>
      <w:rFonts w:ascii="Times New Roman" w:hAnsi="Times New Roman" w:eastAsia="黑体" w:cs="宋体"/>
      <w:b w:val="0"/>
      <w:bCs w:val="0"/>
      <w:sz w:val="28"/>
      <w:szCs w:val="20"/>
    </w:rPr>
  </w:style>
  <w:style w:type="paragraph" w:customStyle="1" w:styleId="27">
    <w:name w:val="样式 样式 标题 5 + 段前: 0.2 行 + 段前: 0.2 行"/>
    <w:basedOn w:val="28"/>
    <w:qFormat/>
    <w:uiPriority w:val="0"/>
    <w:pPr>
      <w:spacing w:after="0" w:afterLines="0" w:afterAutospacing="0" w:line="400" w:lineRule="exact"/>
    </w:pPr>
  </w:style>
  <w:style w:type="paragraph" w:customStyle="1" w:styleId="28">
    <w:name w:val="样式 标题 5 + 段前: 0.2 行"/>
    <w:basedOn w:val="5"/>
    <w:qFormat/>
    <w:uiPriority w:val="0"/>
    <w:pPr>
      <w:spacing w:before="20" w:beforeLines="0" w:after="100" w:afterLines="0" w:afterAutospacing="1" w:line="377" w:lineRule="auto"/>
    </w:pPr>
    <w:rPr>
      <w:rFonts w:cs="宋体"/>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7168</Words>
  <Characters>7440</Characters>
  <Lines>0</Lines>
  <Paragraphs>0</Paragraphs>
  <TotalTime>1</TotalTime>
  <ScaleCrop>false</ScaleCrop>
  <LinksUpToDate>false</LinksUpToDate>
  <CharactersWithSpaces>7655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2021-05-06T05:48:00Z</dcterms:created>
  <dc:creator>刘磊</dc:creator>
  <cp:lastModifiedBy>曾泽兵</cp:lastModifiedBy>
  <dcterms:modified xsi:type="dcterms:W3CDTF">2023-08-22T08:35:56Z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259D5418AF7945F693BD38F2F8C0EF08</vt:lpwstr>
  </property>
</Properties>
</file>