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b/>
          <w:sz w:val="44"/>
          <w:szCs w:val="44"/>
        </w:rPr>
      </w:pPr>
      <w:r>
        <w:rPr>
          <w:rFonts w:hint="eastAsia" w:ascii="黑体" w:hAnsi="黑体" w:eastAsia="黑体" w:cs="Times New Roman"/>
          <w:b/>
          <w:sz w:val="44"/>
          <w:szCs w:val="44"/>
        </w:rPr>
        <w:t>江苏海晨物流股份有限公司</w:t>
      </w:r>
    </w:p>
    <w:p>
      <w:pPr>
        <w:jc w:val="center"/>
        <w:rPr>
          <w:rFonts w:ascii="黑体" w:hAnsi="黑体" w:eastAsia="黑体" w:cs="Times New Roman"/>
          <w:b/>
          <w:sz w:val="44"/>
          <w:szCs w:val="44"/>
        </w:rPr>
      </w:pPr>
      <w:r>
        <w:rPr>
          <w:rFonts w:ascii="黑体" w:hAnsi="黑体" w:eastAsia="黑体" w:cs="Times New Roman"/>
          <w:b/>
          <w:sz w:val="44"/>
          <w:szCs w:val="44"/>
        </w:rPr>
        <w:t>简式权益变动报告书</w:t>
      </w:r>
    </w:p>
    <w:p>
      <w:pPr>
        <w:pStyle w:val="22"/>
        <w:rPr>
          <w:rFonts w:ascii="Times New Roman" w:hAnsi="Times New Roman" w:cs="Times New Roman" w:eastAsiaTheme="majorEastAsia"/>
          <w:sz w:val="28"/>
          <w:szCs w:val="28"/>
        </w:rPr>
      </w:pPr>
    </w:p>
    <w:p>
      <w:pPr>
        <w:pStyle w:val="22"/>
        <w:rPr>
          <w:rFonts w:ascii="Times New Roman" w:hAnsi="Times New Roman" w:cs="Times New Roman" w:eastAsiaTheme="majorEastAsia"/>
          <w:sz w:val="28"/>
          <w:szCs w:val="28"/>
        </w:rPr>
      </w:pPr>
    </w:p>
    <w:p>
      <w:pPr>
        <w:pStyle w:val="22"/>
        <w:autoSpaceDE/>
        <w:autoSpaceDN/>
        <w:spacing w:line="360" w:lineRule="auto"/>
        <w:rPr>
          <w:rFonts w:ascii="Times New Roman" w:hAnsi="Times New Roman" w:cs="Times New Roman" w:eastAsiaTheme="majorEastAsia"/>
        </w:rPr>
      </w:pPr>
      <w:r>
        <w:rPr>
          <w:rFonts w:ascii="Times New Roman" w:hAnsi="Times New Roman" w:cs="Times New Roman" w:eastAsiaTheme="majorEastAsia"/>
        </w:rPr>
        <w:t>上市公司名称：江苏海晨物流股份有限公司</w:t>
      </w:r>
    </w:p>
    <w:p>
      <w:pPr>
        <w:pStyle w:val="22"/>
        <w:autoSpaceDE/>
        <w:autoSpaceDN/>
        <w:spacing w:line="360" w:lineRule="auto"/>
        <w:rPr>
          <w:rFonts w:ascii="Times New Roman" w:hAnsi="Times New Roman" w:cs="Times New Roman" w:eastAsiaTheme="majorEastAsia"/>
        </w:rPr>
      </w:pPr>
      <w:r>
        <w:rPr>
          <w:rFonts w:ascii="Times New Roman" w:hAnsi="Times New Roman" w:cs="Times New Roman" w:eastAsiaTheme="majorEastAsia"/>
        </w:rPr>
        <w:t>股票上市地点：深圳证券交易所</w:t>
      </w:r>
    </w:p>
    <w:p>
      <w:pPr>
        <w:pStyle w:val="22"/>
        <w:autoSpaceDE/>
        <w:autoSpaceDN/>
        <w:spacing w:line="360" w:lineRule="auto"/>
        <w:rPr>
          <w:rFonts w:ascii="Times New Roman" w:hAnsi="Times New Roman" w:cs="Times New Roman" w:eastAsiaTheme="majorEastAsia"/>
        </w:rPr>
      </w:pPr>
      <w:r>
        <w:rPr>
          <w:rFonts w:ascii="Times New Roman" w:hAnsi="Times New Roman" w:cs="Times New Roman" w:eastAsiaTheme="majorEastAsia"/>
        </w:rPr>
        <w:t>股票简称：海晨股份</w:t>
      </w:r>
    </w:p>
    <w:p>
      <w:pPr>
        <w:spacing w:line="360" w:lineRule="auto"/>
        <w:jc w:val="left"/>
        <w:rPr>
          <w:rFonts w:ascii="Times New Roman" w:hAnsi="Times New Roman" w:cs="Times New Roman" w:eastAsiaTheme="majorEastAsia"/>
          <w:sz w:val="24"/>
          <w:szCs w:val="24"/>
        </w:rPr>
      </w:pPr>
      <w:r>
        <w:rPr>
          <w:rFonts w:ascii="Times New Roman" w:hAnsi="Times New Roman" w:cs="Times New Roman" w:eastAsiaTheme="majorEastAsia"/>
          <w:sz w:val="24"/>
          <w:szCs w:val="24"/>
        </w:rPr>
        <w:t>股票代码：300873.SZ</w:t>
      </w:r>
    </w:p>
    <w:p>
      <w:pPr>
        <w:spacing w:line="360" w:lineRule="auto"/>
        <w:jc w:val="left"/>
        <w:rPr>
          <w:rFonts w:ascii="Times New Roman" w:hAnsi="Times New Roman" w:cs="Times New Roman" w:eastAsiaTheme="majorEastAsia"/>
          <w:sz w:val="24"/>
          <w:szCs w:val="24"/>
        </w:rPr>
      </w:pPr>
    </w:p>
    <w:p>
      <w:pPr>
        <w:spacing w:line="360" w:lineRule="auto"/>
        <w:jc w:val="left"/>
        <w:rPr>
          <w:rFonts w:ascii="Times New Roman" w:hAnsi="Times New Roman" w:cs="Times New Roman" w:eastAsiaTheme="majorEastAsia"/>
          <w:sz w:val="24"/>
          <w:szCs w:val="24"/>
        </w:rPr>
      </w:pPr>
    </w:p>
    <w:p>
      <w:pPr>
        <w:spacing w:line="360" w:lineRule="auto"/>
        <w:jc w:val="left"/>
        <w:rPr>
          <w:rFonts w:ascii="Times New Roman" w:hAnsi="Times New Roman" w:cs="Times New Roman" w:eastAsiaTheme="majorEastAsia"/>
          <w:sz w:val="24"/>
          <w:szCs w:val="24"/>
        </w:rPr>
      </w:pPr>
    </w:p>
    <w:p>
      <w:pPr>
        <w:spacing w:line="360" w:lineRule="auto"/>
        <w:jc w:val="left"/>
        <w:rPr>
          <w:rFonts w:ascii="Times New Roman" w:hAnsi="Times New Roman" w:cs="Times New Roman" w:eastAsiaTheme="majorEastAsia"/>
          <w:sz w:val="24"/>
          <w:szCs w:val="24"/>
        </w:rPr>
      </w:pPr>
    </w:p>
    <w:p>
      <w:pPr>
        <w:pStyle w:val="22"/>
        <w:autoSpaceDE/>
        <w:autoSpaceDN/>
        <w:spacing w:line="360" w:lineRule="auto"/>
        <w:rPr>
          <w:rFonts w:ascii="Times New Roman" w:hAnsi="Times New Roman" w:cs="Times New Roman" w:eastAsiaTheme="majorEastAsia"/>
        </w:rPr>
      </w:pPr>
      <w:r>
        <w:rPr>
          <w:rFonts w:ascii="Times New Roman" w:hAnsi="Times New Roman" w:cs="Times New Roman" w:eastAsiaTheme="majorEastAsia"/>
        </w:rPr>
        <w:t>信息披露义务人：纽诺金通有限公司</w:t>
      </w:r>
    </w:p>
    <w:p>
      <w:pPr>
        <w:pStyle w:val="22"/>
        <w:autoSpaceDE/>
        <w:autoSpaceDN/>
        <w:spacing w:line="360" w:lineRule="auto"/>
        <w:rPr>
          <w:rFonts w:ascii="Times New Roman" w:hAnsi="Times New Roman" w:cs="Times New Roman" w:eastAsiaTheme="majorEastAsia"/>
        </w:rPr>
      </w:pPr>
      <w:r>
        <w:rPr>
          <w:rFonts w:ascii="Times New Roman" w:hAnsi="Times New Roman" w:cs="Times New Roman" w:eastAsiaTheme="majorEastAsia"/>
        </w:rPr>
        <w:t>通讯地址：</w:t>
      </w:r>
      <w:r>
        <w:rPr>
          <w:rFonts w:hint="eastAsia" w:ascii="Times New Roman" w:hAnsi="Times New Roman" w:cs="Times New Roman" w:eastAsiaTheme="majorEastAsia"/>
        </w:rPr>
        <w:t>中环皇后大道中99号中环中心6113室</w:t>
      </w:r>
    </w:p>
    <w:p>
      <w:pPr>
        <w:pStyle w:val="22"/>
        <w:autoSpaceDE/>
        <w:autoSpaceDN/>
        <w:spacing w:line="360" w:lineRule="auto"/>
        <w:rPr>
          <w:rFonts w:ascii="Times New Roman" w:hAnsi="Times New Roman" w:cs="Times New Roman" w:eastAsiaTheme="majorEastAsia"/>
        </w:rPr>
      </w:pPr>
    </w:p>
    <w:p>
      <w:pPr>
        <w:pStyle w:val="22"/>
        <w:autoSpaceDE/>
        <w:autoSpaceDN/>
        <w:spacing w:line="360" w:lineRule="auto"/>
        <w:rPr>
          <w:rFonts w:ascii="Times New Roman" w:hAnsi="Times New Roman" w:cs="Times New Roman" w:eastAsiaTheme="majorEastAsia"/>
        </w:rPr>
      </w:pPr>
    </w:p>
    <w:p>
      <w:pPr>
        <w:pStyle w:val="22"/>
        <w:autoSpaceDE/>
        <w:autoSpaceDN/>
        <w:spacing w:line="360" w:lineRule="auto"/>
        <w:rPr>
          <w:rFonts w:ascii="Times New Roman" w:hAnsi="Times New Roman" w:cs="Times New Roman" w:eastAsiaTheme="majorEastAsia"/>
        </w:rPr>
      </w:pPr>
      <w:r>
        <w:rPr>
          <w:rFonts w:ascii="Times New Roman" w:hAnsi="Times New Roman" w:cs="Times New Roman" w:eastAsiaTheme="majorEastAsia"/>
        </w:rPr>
        <w:t>股份变动：减持股份</w:t>
      </w:r>
    </w:p>
    <w:p>
      <w:pPr>
        <w:pStyle w:val="22"/>
        <w:autoSpaceDE/>
        <w:autoSpaceDN/>
        <w:spacing w:line="360" w:lineRule="auto"/>
        <w:rPr>
          <w:rFonts w:ascii="Times New Roman" w:hAnsi="Times New Roman" w:cs="Times New Roman" w:eastAsiaTheme="majorEastAsia"/>
        </w:rPr>
      </w:pPr>
    </w:p>
    <w:p>
      <w:pPr>
        <w:pStyle w:val="22"/>
        <w:autoSpaceDE/>
        <w:autoSpaceDN/>
        <w:spacing w:line="360" w:lineRule="auto"/>
        <w:rPr>
          <w:rFonts w:ascii="Times New Roman" w:hAnsi="Times New Roman" w:cs="Times New Roman" w:eastAsiaTheme="majorEastAsia"/>
          <w:sz w:val="28"/>
          <w:szCs w:val="28"/>
        </w:rPr>
      </w:pPr>
      <w:r>
        <w:rPr>
          <w:rFonts w:ascii="Times New Roman" w:hAnsi="Times New Roman" w:cs="Times New Roman" w:eastAsiaTheme="majorEastAsia"/>
        </w:rPr>
        <w:t>签署日期：2023年5月23日</w:t>
      </w:r>
      <w:r>
        <w:rPr>
          <w:rFonts w:ascii="Times New Roman" w:hAnsi="Times New Roman" w:cs="Times New Roman" w:eastAsiaTheme="majorEastAsia"/>
          <w:sz w:val="28"/>
          <w:szCs w:val="28"/>
        </w:rPr>
        <w:br w:type="page"/>
      </w:r>
    </w:p>
    <w:p>
      <w:pPr>
        <w:pStyle w:val="22"/>
        <w:autoSpaceDE/>
        <w:autoSpaceDN/>
        <w:jc w:val="center"/>
        <w:rPr>
          <w:rFonts w:ascii="Times New Roman" w:hAnsi="Times New Roman" w:cs="Times New Roman" w:eastAsiaTheme="majorEastAsia"/>
          <w:b/>
          <w:sz w:val="32"/>
          <w:szCs w:val="32"/>
        </w:rPr>
      </w:pPr>
      <w:r>
        <w:rPr>
          <w:rFonts w:ascii="Times New Roman" w:hAnsi="Times New Roman" w:cs="Times New Roman" w:eastAsiaTheme="majorEastAsia"/>
          <w:b/>
          <w:sz w:val="32"/>
          <w:szCs w:val="32"/>
        </w:rPr>
        <w:t>信息披露义务人声明</w:t>
      </w:r>
    </w:p>
    <w:p>
      <w:pPr>
        <w:pStyle w:val="22"/>
        <w:autoSpaceDE/>
        <w:autoSpaceDN/>
        <w:jc w:val="center"/>
        <w:rPr>
          <w:rFonts w:ascii="Times New Roman" w:hAnsi="Times New Roman" w:cs="Times New Roman" w:eastAsiaTheme="majorEastAsia"/>
          <w:b/>
          <w:sz w:val="40"/>
          <w:szCs w:val="28"/>
        </w:rPr>
      </w:pPr>
    </w:p>
    <w:p>
      <w:pPr>
        <w:pStyle w:val="22"/>
        <w:autoSpaceDE/>
        <w:autoSpaceDN/>
        <w:spacing w:line="360" w:lineRule="auto"/>
        <w:ind w:firstLine="480" w:firstLineChars="200"/>
        <w:jc w:val="both"/>
        <w:rPr>
          <w:rFonts w:ascii="Times New Roman" w:hAnsi="Times New Roman" w:cs="Times New Roman" w:eastAsiaTheme="minorEastAsia"/>
          <w:szCs w:val="22"/>
        </w:rPr>
      </w:pPr>
      <w:r>
        <w:rPr>
          <w:rFonts w:ascii="Times New Roman" w:hAnsi="Times New Roman" w:cs="Times New Roman" w:eastAsiaTheme="minorEastAsia"/>
          <w:szCs w:val="22"/>
        </w:rPr>
        <w:t>一、本报告书依据《中华人民共和国证券法》、《上市公司收购管理办法》、《公开发行证券公司信息披露内容与格式准则第15号—权益变动报告书》（以下简称“《准则15号》”）及相关的法律、法规和规范性文件编写。</w:t>
      </w:r>
    </w:p>
    <w:p>
      <w:pPr>
        <w:pStyle w:val="22"/>
        <w:autoSpaceDE/>
        <w:autoSpaceDN/>
        <w:spacing w:line="360" w:lineRule="auto"/>
        <w:ind w:firstLine="480" w:firstLineChars="200"/>
        <w:jc w:val="both"/>
        <w:rPr>
          <w:rFonts w:ascii="Times New Roman" w:hAnsi="Times New Roman" w:cs="Times New Roman" w:eastAsiaTheme="minorEastAsia"/>
          <w:szCs w:val="22"/>
        </w:rPr>
      </w:pPr>
      <w:r>
        <w:rPr>
          <w:rFonts w:ascii="Times New Roman" w:hAnsi="Times New Roman" w:cs="Times New Roman" w:eastAsiaTheme="minorEastAsia"/>
          <w:szCs w:val="22"/>
        </w:rPr>
        <w:t>二、信息披露义务人签署本报告书已获得必要的授权和批准，其履行亦不违反信息披露义务人章程或内部规则中的任何条款，或与之相冲突。</w:t>
      </w:r>
    </w:p>
    <w:p>
      <w:pPr>
        <w:pStyle w:val="22"/>
        <w:autoSpaceDE/>
        <w:autoSpaceDN/>
        <w:spacing w:line="360" w:lineRule="auto"/>
        <w:ind w:firstLine="480" w:firstLineChars="200"/>
        <w:jc w:val="both"/>
        <w:rPr>
          <w:rFonts w:ascii="Times New Roman" w:hAnsi="Times New Roman" w:cs="Times New Roman" w:eastAsiaTheme="minorEastAsia"/>
          <w:szCs w:val="22"/>
        </w:rPr>
      </w:pPr>
      <w:r>
        <w:rPr>
          <w:rFonts w:ascii="Times New Roman" w:hAnsi="Times New Roman" w:cs="Times New Roman" w:eastAsiaTheme="minorEastAsia"/>
          <w:szCs w:val="22"/>
        </w:rPr>
        <w:t>三、依据《中华人民共和国证券法》、《上市公司收购管理办法》的规定，本报告书已全面披露信息披露义务人在江苏海晨物流股份有限公司江苏海晨物流股份有限公司（以下简称“公司”、“上市公司”、“海晨股份”）中拥有权益的股份变动情况。</w:t>
      </w:r>
    </w:p>
    <w:p>
      <w:pPr>
        <w:pStyle w:val="22"/>
        <w:autoSpaceDE/>
        <w:autoSpaceDN/>
        <w:spacing w:line="360" w:lineRule="auto"/>
        <w:ind w:firstLine="480" w:firstLineChars="200"/>
        <w:jc w:val="both"/>
        <w:rPr>
          <w:rFonts w:ascii="Times New Roman" w:hAnsi="Times New Roman" w:cs="Times New Roman" w:eastAsiaTheme="minorEastAsia"/>
          <w:szCs w:val="22"/>
        </w:rPr>
      </w:pPr>
      <w:r>
        <w:rPr>
          <w:rFonts w:ascii="Times New Roman" w:hAnsi="Times New Roman" w:cs="Times New Roman" w:eastAsiaTheme="minorEastAsia"/>
          <w:szCs w:val="22"/>
        </w:rPr>
        <w:t>截至本报告书签署之日，除本报告书披露的信息外，上述信息披露义务人没有通过任何其他方式增加或减少其在上市公司中拥有权益的股份。</w:t>
      </w:r>
    </w:p>
    <w:p>
      <w:pPr>
        <w:pStyle w:val="22"/>
        <w:autoSpaceDE/>
        <w:autoSpaceDN/>
        <w:spacing w:line="360" w:lineRule="auto"/>
        <w:ind w:firstLine="480" w:firstLineChars="200"/>
        <w:jc w:val="both"/>
        <w:rPr>
          <w:rFonts w:ascii="Times New Roman" w:hAnsi="Times New Roman" w:cs="Times New Roman" w:eastAsiaTheme="minorEastAsia"/>
          <w:szCs w:val="22"/>
        </w:rPr>
      </w:pPr>
      <w:r>
        <w:rPr>
          <w:rFonts w:ascii="Times New Roman" w:hAnsi="Times New Roman" w:cs="Times New Roman" w:eastAsiaTheme="minorEastAsia"/>
          <w:szCs w:val="22"/>
        </w:rPr>
        <w:t>四、本次权益变动是根据本报告书所载明的资料进行的。信息披露义务人没有委托或者授权其他任何人提供未在本报告书列载的信息和对本报告书作出任何解释或者说明。</w:t>
      </w:r>
    </w:p>
    <w:p>
      <w:pPr>
        <w:pStyle w:val="22"/>
        <w:autoSpaceDE/>
        <w:autoSpaceDN/>
        <w:spacing w:line="360" w:lineRule="auto"/>
        <w:ind w:firstLine="480" w:firstLineChars="200"/>
        <w:jc w:val="both"/>
        <w:rPr>
          <w:rFonts w:ascii="Times New Roman" w:hAnsi="Times New Roman" w:cs="Times New Roman" w:eastAsiaTheme="minorEastAsia"/>
          <w:szCs w:val="22"/>
        </w:rPr>
      </w:pPr>
      <w:r>
        <w:rPr>
          <w:rFonts w:ascii="Times New Roman" w:hAnsi="Times New Roman" w:cs="Times New Roman" w:eastAsiaTheme="minorEastAsia"/>
          <w:szCs w:val="22"/>
        </w:rPr>
        <w:t>五、信息披露义务人承诺本权益变动报告书不存在虚假记载、误导性陈述或重大遗漏，并对其真实性、准确性和完整性承担个别和连带的法律责任。</w:t>
      </w:r>
    </w:p>
    <w:p>
      <w:pPr>
        <w:widowControl/>
        <w:jc w:val="left"/>
        <w:rPr>
          <w:rFonts w:ascii="Times New Roman" w:hAnsi="Times New Roman" w:cs="Times New Roman" w:eastAsiaTheme="majorEastAsia"/>
          <w:b/>
          <w:sz w:val="40"/>
          <w:szCs w:val="40"/>
        </w:rPr>
      </w:pPr>
      <w:r>
        <w:rPr>
          <w:rFonts w:ascii="Times New Roman" w:hAnsi="Times New Roman" w:cs="Times New Roman" w:eastAsiaTheme="majorEastAsia"/>
          <w:b/>
          <w:sz w:val="40"/>
          <w:szCs w:val="40"/>
        </w:rPr>
        <w:br w:type="page"/>
      </w:r>
    </w:p>
    <w:p>
      <w:pPr>
        <w:widowControl/>
        <w:jc w:val="left"/>
        <w:rPr>
          <w:rFonts w:ascii="Times New Roman" w:hAnsi="Times New Roman" w:cs="Times New Roman" w:eastAsiaTheme="majorEastAsia"/>
          <w:b/>
          <w:sz w:val="40"/>
          <w:szCs w:val="40"/>
        </w:rPr>
      </w:pPr>
    </w:p>
    <w:sdt>
      <w:sdtPr>
        <w:rPr>
          <w:rFonts w:ascii="Times New Roman" w:hAnsi="Times New Roman" w:cs="Times New Roman" w:eastAsiaTheme="minorEastAsia"/>
          <w:color w:val="auto"/>
          <w:kern w:val="2"/>
          <w:sz w:val="21"/>
          <w:szCs w:val="22"/>
          <w:lang w:val="zh-CN"/>
        </w:rPr>
        <w:id w:val="644167767"/>
        <w:docPartObj>
          <w:docPartGallery w:val="Table of Contents"/>
          <w:docPartUnique/>
        </w:docPartObj>
      </w:sdtPr>
      <w:sdtEndPr>
        <w:rPr>
          <w:rFonts w:ascii="Times New Roman" w:hAnsi="Times New Roman" w:cs="Times New Roman" w:eastAsiaTheme="minorEastAsia"/>
          <w:b/>
          <w:bCs/>
          <w:color w:val="auto"/>
          <w:kern w:val="2"/>
          <w:sz w:val="21"/>
          <w:szCs w:val="22"/>
          <w:lang w:val="zh-CN"/>
        </w:rPr>
      </w:sdtEndPr>
      <w:sdtContent>
        <w:p>
          <w:pPr>
            <w:pStyle w:val="29"/>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lang w:val="zh-CN"/>
              <w14:textFill>
                <w14:solidFill>
                  <w14:schemeClr w14:val="tx1"/>
                </w14:solidFill>
              </w14:textFill>
            </w:rPr>
            <w:t>目录</w:t>
          </w:r>
        </w:p>
        <w:p>
          <w:pPr>
            <w:pStyle w:val="10"/>
            <w:tabs>
              <w:tab w:val="right" w:leader="dot" w:pos="8296"/>
            </w:tabs>
          </w:pPr>
          <w:r>
            <w:rPr>
              <w:rFonts w:ascii="Times New Roman" w:hAnsi="Times New Roman" w:cs="Times New Roman"/>
              <w:b/>
              <w:bCs/>
              <w:sz w:val="28"/>
              <w:szCs w:val="28"/>
              <w:lang w:val="zh-CN"/>
            </w:rPr>
            <w:fldChar w:fldCharType="begin"/>
          </w:r>
          <w:r>
            <w:rPr>
              <w:rFonts w:ascii="Times New Roman" w:hAnsi="Times New Roman" w:cs="Times New Roman"/>
              <w:b/>
              <w:bCs/>
              <w:sz w:val="28"/>
              <w:szCs w:val="28"/>
              <w:lang w:val="zh-CN"/>
            </w:rPr>
            <w:instrText xml:space="preserve"> TOC \o "1-3" \h \z \u </w:instrText>
          </w:r>
          <w:r>
            <w:rPr>
              <w:rFonts w:ascii="Times New Roman" w:hAnsi="Times New Roman" w:cs="Times New Roman"/>
              <w:b/>
              <w:bCs/>
              <w:sz w:val="28"/>
              <w:szCs w:val="28"/>
              <w:lang w:val="zh-CN"/>
            </w:rPr>
            <w:fldChar w:fldCharType="separate"/>
          </w:r>
          <w:r>
            <w:fldChar w:fldCharType="begin"/>
          </w:r>
          <w:r>
            <w:instrText xml:space="preserve"> HYPERLINK \l "_Toc129772743" </w:instrText>
          </w:r>
          <w:r>
            <w:fldChar w:fldCharType="separate"/>
          </w:r>
          <w:r>
            <w:rPr>
              <w:rStyle w:val="18"/>
              <w:rFonts w:ascii="Times New Roman" w:hAnsi="Times New Roman" w:eastAsiaTheme="majorEastAsia"/>
            </w:rPr>
            <w:t>第一节 释义</w:t>
          </w:r>
          <w:r>
            <w:tab/>
          </w:r>
          <w:r>
            <w:fldChar w:fldCharType="begin"/>
          </w:r>
          <w:r>
            <w:instrText xml:space="preserve"> PAGEREF _Toc129772743 \h </w:instrText>
          </w:r>
          <w:r>
            <w:fldChar w:fldCharType="separate"/>
          </w:r>
          <w:r>
            <w:t>4</w:t>
          </w:r>
          <w:r>
            <w:fldChar w:fldCharType="end"/>
          </w:r>
          <w:r>
            <w:fldChar w:fldCharType="end"/>
          </w:r>
        </w:p>
        <w:p>
          <w:pPr>
            <w:pStyle w:val="10"/>
            <w:tabs>
              <w:tab w:val="right" w:leader="dot" w:pos="8296"/>
            </w:tabs>
          </w:pPr>
          <w:r>
            <w:fldChar w:fldCharType="begin"/>
          </w:r>
          <w:r>
            <w:instrText xml:space="preserve"> HYPERLINK \l "_Toc129772744" </w:instrText>
          </w:r>
          <w:r>
            <w:fldChar w:fldCharType="separate"/>
          </w:r>
          <w:r>
            <w:rPr>
              <w:rStyle w:val="18"/>
              <w:rFonts w:ascii="Times New Roman" w:hAnsi="Times New Roman" w:eastAsiaTheme="majorEastAsia"/>
            </w:rPr>
            <w:t>第二节 信息披露义务人介绍</w:t>
          </w:r>
          <w:r>
            <w:tab/>
          </w:r>
          <w:r>
            <w:fldChar w:fldCharType="begin"/>
          </w:r>
          <w:r>
            <w:instrText xml:space="preserve"> PAGEREF _Toc129772744 \h </w:instrText>
          </w:r>
          <w:r>
            <w:fldChar w:fldCharType="separate"/>
          </w:r>
          <w:r>
            <w:t>5</w:t>
          </w:r>
          <w:r>
            <w:fldChar w:fldCharType="end"/>
          </w:r>
          <w:r>
            <w:fldChar w:fldCharType="end"/>
          </w:r>
        </w:p>
        <w:p>
          <w:pPr>
            <w:pStyle w:val="10"/>
            <w:tabs>
              <w:tab w:val="right" w:leader="dot" w:pos="8296"/>
            </w:tabs>
          </w:pPr>
          <w:r>
            <w:fldChar w:fldCharType="begin"/>
          </w:r>
          <w:r>
            <w:instrText xml:space="preserve"> HYPERLINK \l "_Toc129772745" </w:instrText>
          </w:r>
          <w:r>
            <w:fldChar w:fldCharType="separate"/>
          </w:r>
          <w:r>
            <w:rPr>
              <w:rStyle w:val="18"/>
              <w:rFonts w:ascii="Times New Roman" w:hAnsi="Times New Roman" w:eastAsiaTheme="majorEastAsia"/>
            </w:rPr>
            <w:t>第三节 权益变动目的</w:t>
          </w:r>
          <w:r>
            <w:tab/>
          </w:r>
          <w:r>
            <w:fldChar w:fldCharType="begin"/>
          </w:r>
          <w:r>
            <w:instrText xml:space="preserve"> PAGEREF _Toc129772745 \h </w:instrText>
          </w:r>
          <w:r>
            <w:fldChar w:fldCharType="separate"/>
          </w:r>
          <w:r>
            <w:t>6</w:t>
          </w:r>
          <w:r>
            <w:fldChar w:fldCharType="end"/>
          </w:r>
          <w:r>
            <w:fldChar w:fldCharType="end"/>
          </w:r>
        </w:p>
        <w:p>
          <w:pPr>
            <w:pStyle w:val="10"/>
            <w:tabs>
              <w:tab w:val="right" w:leader="dot" w:pos="8296"/>
            </w:tabs>
          </w:pPr>
          <w:r>
            <w:fldChar w:fldCharType="begin"/>
          </w:r>
          <w:r>
            <w:instrText xml:space="preserve"> HYPERLINK \l "_Toc129772746" </w:instrText>
          </w:r>
          <w:r>
            <w:fldChar w:fldCharType="separate"/>
          </w:r>
          <w:r>
            <w:rPr>
              <w:rStyle w:val="18"/>
              <w:rFonts w:ascii="Times New Roman" w:hAnsi="Times New Roman" w:eastAsiaTheme="majorEastAsia"/>
            </w:rPr>
            <w:t>第四节 权益变动方式</w:t>
          </w:r>
          <w:r>
            <w:tab/>
          </w:r>
          <w:r>
            <w:fldChar w:fldCharType="begin"/>
          </w:r>
          <w:r>
            <w:instrText xml:space="preserve"> PAGEREF _Toc129772746 \h </w:instrText>
          </w:r>
          <w:r>
            <w:fldChar w:fldCharType="separate"/>
          </w:r>
          <w:r>
            <w:t>7</w:t>
          </w:r>
          <w:r>
            <w:fldChar w:fldCharType="end"/>
          </w:r>
          <w:r>
            <w:fldChar w:fldCharType="end"/>
          </w:r>
        </w:p>
        <w:p>
          <w:pPr>
            <w:pStyle w:val="10"/>
            <w:tabs>
              <w:tab w:val="right" w:leader="dot" w:pos="8296"/>
            </w:tabs>
          </w:pPr>
          <w:r>
            <w:fldChar w:fldCharType="begin"/>
          </w:r>
          <w:r>
            <w:instrText xml:space="preserve"> HYPERLINK \l "_Toc129772747" </w:instrText>
          </w:r>
          <w:r>
            <w:fldChar w:fldCharType="separate"/>
          </w:r>
          <w:r>
            <w:rPr>
              <w:rStyle w:val="18"/>
              <w:rFonts w:ascii="Times New Roman" w:hAnsi="Times New Roman" w:eastAsiaTheme="majorEastAsia"/>
            </w:rPr>
            <w:t>第五节 前六个月买卖上市公司股票的情况</w:t>
          </w:r>
          <w:r>
            <w:tab/>
          </w:r>
          <w:r>
            <w:fldChar w:fldCharType="begin"/>
          </w:r>
          <w:r>
            <w:instrText xml:space="preserve"> PAGEREF _Toc129772747 \h </w:instrText>
          </w:r>
          <w:r>
            <w:fldChar w:fldCharType="separate"/>
          </w:r>
          <w:r>
            <w:t>8</w:t>
          </w:r>
          <w:r>
            <w:fldChar w:fldCharType="end"/>
          </w:r>
          <w:r>
            <w:fldChar w:fldCharType="end"/>
          </w:r>
        </w:p>
        <w:p>
          <w:pPr>
            <w:pStyle w:val="10"/>
            <w:tabs>
              <w:tab w:val="right" w:leader="dot" w:pos="8296"/>
            </w:tabs>
          </w:pPr>
          <w:r>
            <w:fldChar w:fldCharType="begin"/>
          </w:r>
          <w:r>
            <w:instrText xml:space="preserve"> HYPERLINK \l "_Toc129772748" </w:instrText>
          </w:r>
          <w:r>
            <w:fldChar w:fldCharType="separate"/>
          </w:r>
          <w:r>
            <w:rPr>
              <w:rStyle w:val="18"/>
              <w:rFonts w:ascii="Times New Roman" w:hAnsi="Times New Roman" w:eastAsiaTheme="majorEastAsia"/>
            </w:rPr>
            <w:t>第六节 其他重大事项</w:t>
          </w:r>
          <w:r>
            <w:tab/>
          </w:r>
          <w:r>
            <w:fldChar w:fldCharType="begin"/>
          </w:r>
          <w:r>
            <w:instrText xml:space="preserve"> PAGEREF _Toc129772748 \h </w:instrText>
          </w:r>
          <w:r>
            <w:fldChar w:fldCharType="separate"/>
          </w:r>
          <w:r>
            <w:t>9</w:t>
          </w:r>
          <w:r>
            <w:fldChar w:fldCharType="end"/>
          </w:r>
          <w:r>
            <w:fldChar w:fldCharType="end"/>
          </w:r>
        </w:p>
        <w:p>
          <w:pPr>
            <w:pStyle w:val="10"/>
            <w:tabs>
              <w:tab w:val="right" w:leader="dot" w:pos="8296"/>
            </w:tabs>
          </w:pPr>
          <w:r>
            <w:fldChar w:fldCharType="begin"/>
          </w:r>
          <w:r>
            <w:instrText xml:space="preserve"> HYPERLINK \l "_Toc129772749" </w:instrText>
          </w:r>
          <w:r>
            <w:fldChar w:fldCharType="separate"/>
          </w:r>
          <w:r>
            <w:rPr>
              <w:rStyle w:val="18"/>
              <w:rFonts w:ascii="Times New Roman" w:hAnsi="Times New Roman" w:eastAsiaTheme="majorEastAsia"/>
            </w:rPr>
            <w:t>第七节 信息披露义务人声明</w:t>
          </w:r>
          <w:r>
            <w:tab/>
          </w:r>
          <w:r>
            <w:fldChar w:fldCharType="begin"/>
          </w:r>
          <w:r>
            <w:instrText xml:space="preserve"> PAGEREF _Toc129772749 \h </w:instrText>
          </w:r>
          <w:r>
            <w:fldChar w:fldCharType="separate"/>
          </w:r>
          <w:r>
            <w:t>10</w:t>
          </w:r>
          <w:r>
            <w:fldChar w:fldCharType="end"/>
          </w:r>
          <w:r>
            <w:fldChar w:fldCharType="end"/>
          </w:r>
        </w:p>
        <w:p>
          <w:pPr>
            <w:pStyle w:val="10"/>
            <w:tabs>
              <w:tab w:val="right" w:leader="dot" w:pos="8296"/>
            </w:tabs>
          </w:pPr>
          <w:r>
            <w:fldChar w:fldCharType="begin"/>
          </w:r>
          <w:r>
            <w:instrText xml:space="preserve"> HYPERLINK \l "_Toc129772750" </w:instrText>
          </w:r>
          <w:r>
            <w:fldChar w:fldCharType="separate"/>
          </w:r>
          <w:r>
            <w:rPr>
              <w:rStyle w:val="18"/>
              <w:rFonts w:ascii="Times New Roman" w:hAnsi="Times New Roman" w:eastAsiaTheme="majorEastAsia"/>
            </w:rPr>
            <w:t>第八节 备查文件</w:t>
          </w:r>
          <w:r>
            <w:tab/>
          </w:r>
          <w:r>
            <w:fldChar w:fldCharType="begin"/>
          </w:r>
          <w:r>
            <w:instrText xml:space="preserve"> PAGEREF _Toc129772750 \h </w:instrText>
          </w:r>
          <w:r>
            <w:fldChar w:fldCharType="separate"/>
          </w:r>
          <w:r>
            <w:t>11</w:t>
          </w:r>
          <w:r>
            <w:fldChar w:fldCharType="end"/>
          </w:r>
          <w:r>
            <w:fldChar w:fldCharType="end"/>
          </w:r>
        </w:p>
        <w:p>
          <w:pPr>
            <w:pStyle w:val="10"/>
            <w:tabs>
              <w:tab w:val="right" w:leader="dot" w:pos="8296"/>
            </w:tabs>
          </w:pPr>
          <w:r>
            <w:fldChar w:fldCharType="begin"/>
          </w:r>
          <w:r>
            <w:instrText xml:space="preserve"> HYPERLINK \l "_Toc129772751" </w:instrText>
          </w:r>
          <w:r>
            <w:fldChar w:fldCharType="separate"/>
          </w:r>
          <w:r>
            <w:rPr>
              <w:rStyle w:val="18"/>
              <w:rFonts w:ascii="Times New Roman" w:hAnsi="Times New Roman" w:eastAsiaTheme="majorEastAsia"/>
            </w:rPr>
            <w:t>附表：简式权益变动报告书</w:t>
          </w:r>
          <w:r>
            <w:tab/>
          </w:r>
          <w:r>
            <w:fldChar w:fldCharType="begin"/>
          </w:r>
          <w:r>
            <w:instrText xml:space="preserve"> PAGEREF _Toc129772751 \h </w:instrText>
          </w:r>
          <w:r>
            <w:fldChar w:fldCharType="separate"/>
          </w:r>
          <w:r>
            <w:t>12</w:t>
          </w:r>
          <w:r>
            <w:fldChar w:fldCharType="end"/>
          </w:r>
          <w:r>
            <w:fldChar w:fldCharType="end"/>
          </w:r>
        </w:p>
        <w:p>
          <w:pPr>
            <w:rPr>
              <w:rFonts w:ascii="Times New Roman" w:hAnsi="Times New Roman" w:cs="Times New Roman"/>
            </w:rPr>
          </w:pPr>
          <w:r>
            <w:rPr>
              <w:rFonts w:ascii="Times New Roman" w:hAnsi="Times New Roman" w:cs="Times New Roman"/>
              <w:b/>
              <w:bCs/>
              <w:sz w:val="28"/>
              <w:szCs w:val="28"/>
              <w:lang w:val="zh-CN"/>
            </w:rPr>
            <w:fldChar w:fldCharType="end"/>
          </w:r>
        </w:p>
      </w:sdtContent>
    </w:sdt>
    <w:p>
      <w:pPr>
        <w:widowControl/>
        <w:jc w:val="left"/>
        <w:rPr>
          <w:rFonts w:ascii="Times New Roman" w:hAnsi="Times New Roman" w:cs="Times New Roman" w:eastAsiaTheme="majorEastAsia"/>
          <w:b/>
          <w:sz w:val="40"/>
          <w:szCs w:val="40"/>
        </w:rPr>
      </w:pPr>
      <w:r>
        <w:rPr>
          <w:rFonts w:ascii="Times New Roman" w:hAnsi="Times New Roman" w:cs="Times New Roman" w:eastAsiaTheme="majorEastAsia"/>
          <w:b/>
          <w:sz w:val="40"/>
          <w:szCs w:val="40"/>
        </w:rPr>
        <w:br w:type="page"/>
      </w:r>
    </w:p>
    <w:p>
      <w:pPr>
        <w:pStyle w:val="27"/>
        <w:spacing w:before="468" w:after="468"/>
        <w:rPr>
          <w:rFonts w:ascii="Times New Roman" w:hAnsi="Times New Roman" w:eastAsiaTheme="majorEastAsia"/>
          <w:b w:val="0"/>
        </w:rPr>
      </w:pPr>
      <w:bookmarkStart w:id="0" w:name="_Toc129772743"/>
      <w:bookmarkStart w:id="1" w:name="_Toc14256972"/>
      <w:r>
        <w:rPr>
          <w:rFonts w:ascii="Times New Roman" w:hAnsi="Times New Roman" w:eastAsiaTheme="majorEastAsia"/>
        </w:rPr>
        <w:t>第一节 释义</w:t>
      </w:r>
      <w:bookmarkEnd w:id="0"/>
      <w:bookmarkEnd w:id="1"/>
    </w:p>
    <w:p>
      <w:pPr>
        <w:pStyle w:val="22"/>
        <w:autoSpaceDE/>
        <w:autoSpaceDN/>
        <w:rPr>
          <w:rFonts w:ascii="Times New Roman" w:hAnsi="Times New Roman" w:cs="Times New Roman" w:eastAsiaTheme="majorEastAsia"/>
          <w:sz w:val="28"/>
          <w:szCs w:val="28"/>
        </w:rPr>
      </w:pP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8"/>
        <w:gridCol w:w="583"/>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706" w:type="pct"/>
            <w:shd w:val="clear" w:color="auto" w:fill="BEBEBE" w:themeFill="background1" w:themeFillShade="BF"/>
            <w:vAlign w:val="center"/>
          </w:tcPr>
          <w:p>
            <w:pPr>
              <w:adjustRightInd w:val="0"/>
              <w:spacing w:line="360" w:lineRule="auto"/>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释义项</w:t>
            </w:r>
          </w:p>
        </w:tc>
        <w:tc>
          <w:tcPr>
            <w:tcW w:w="342" w:type="pct"/>
            <w:shd w:val="clear" w:color="auto" w:fill="BEBEBE" w:themeFill="background1" w:themeFillShade="BF"/>
            <w:vAlign w:val="center"/>
          </w:tcPr>
          <w:p>
            <w:pPr>
              <w:adjustRightInd w:val="0"/>
              <w:spacing w:line="360" w:lineRule="auto"/>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指</w:t>
            </w:r>
          </w:p>
        </w:tc>
        <w:tc>
          <w:tcPr>
            <w:tcW w:w="2952" w:type="pct"/>
            <w:shd w:val="clear" w:color="auto" w:fill="BEBEBE" w:themeFill="background1" w:themeFillShade="BF"/>
            <w:vAlign w:val="center"/>
          </w:tcPr>
          <w:p>
            <w:pPr>
              <w:adjustRightInd w:val="0"/>
              <w:spacing w:line="360" w:lineRule="auto"/>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释义内容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706" w:type="pct"/>
            <w:vAlign w:val="center"/>
          </w:tcPr>
          <w:p>
            <w:pPr>
              <w:adjustRightInd w:val="0"/>
              <w:spacing w:line="360" w:lineRule="auto"/>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信息披露义务</w:t>
            </w:r>
            <w:r>
              <w:rPr>
                <w:rFonts w:hint="eastAsia" w:ascii="Times New Roman" w:hAnsi="Times New Roman" w:cs="Times New Roman" w:eastAsiaTheme="majorEastAsia"/>
                <w:color w:val="000000"/>
                <w:kern w:val="0"/>
                <w:szCs w:val="21"/>
              </w:rPr>
              <w:t>人</w:t>
            </w:r>
          </w:p>
        </w:tc>
        <w:tc>
          <w:tcPr>
            <w:tcW w:w="342" w:type="pct"/>
            <w:vAlign w:val="center"/>
          </w:tcPr>
          <w:p>
            <w:pPr>
              <w:adjustRightInd w:val="0"/>
              <w:spacing w:line="360" w:lineRule="auto"/>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指</w:t>
            </w:r>
          </w:p>
        </w:tc>
        <w:tc>
          <w:tcPr>
            <w:tcW w:w="2952" w:type="pct"/>
            <w:vAlign w:val="center"/>
          </w:tcPr>
          <w:p>
            <w:pPr>
              <w:adjustRightInd w:val="0"/>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纽诺金通有限公司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706" w:type="pct"/>
            <w:vAlign w:val="center"/>
          </w:tcPr>
          <w:p>
            <w:pPr>
              <w:adjustRightInd w:val="0"/>
              <w:spacing w:line="360" w:lineRule="auto"/>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纽诺金通</w:t>
            </w:r>
          </w:p>
        </w:tc>
        <w:tc>
          <w:tcPr>
            <w:tcW w:w="342" w:type="pct"/>
            <w:vAlign w:val="center"/>
          </w:tcPr>
          <w:p>
            <w:pPr>
              <w:adjustRightInd w:val="0"/>
              <w:spacing w:line="360" w:lineRule="auto"/>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指</w:t>
            </w:r>
          </w:p>
        </w:tc>
        <w:tc>
          <w:tcPr>
            <w:tcW w:w="2952" w:type="pct"/>
            <w:vAlign w:val="center"/>
          </w:tcPr>
          <w:p>
            <w:pPr>
              <w:adjustRightInd w:val="0"/>
              <w:spacing w:line="360" w:lineRule="auto"/>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纽诺金通有限公司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706" w:type="pct"/>
            <w:vAlign w:val="center"/>
          </w:tcPr>
          <w:p>
            <w:pPr>
              <w:adjustRightInd w:val="0"/>
              <w:spacing w:line="360" w:lineRule="auto"/>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公司、上市公司、海晨股份</w:t>
            </w:r>
          </w:p>
        </w:tc>
        <w:tc>
          <w:tcPr>
            <w:tcW w:w="342" w:type="pct"/>
            <w:vAlign w:val="center"/>
          </w:tcPr>
          <w:p>
            <w:pPr>
              <w:adjustRightInd w:val="0"/>
              <w:spacing w:line="360" w:lineRule="auto"/>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指</w:t>
            </w:r>
          </w:p>
        </w:tc>
        <w:tc>
          <w:tcPr>
            <w:tcW w:w="2952" w:type="pct"/>
            <w:vAlign w:val="center"/>
          </w:tcPr>
          <w:p>
            <w:pPr>
              <w:adjustRightInd w:val="0"/>
              <w:spacing w:line="360" w:lineRule="auto"/>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江苏海晨物流股份有限公司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6" w:type="pct"/>
            <w:vAlign w:val="center"/>
          </w:tcPr>
          <w:p>
            <w:pPr>
              <w:adjustRightInd w:val="0"/>
              <w:spacing w:line="360" w:lineRule="auto"/>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报告书、本报告书</w:t>
            </w:r>
          </w:p>
        </w:tc>
        <w:tc>
          <w:tcPr>
            <w:tcW w:w="342" w:type="pct"/>
            <w:vAlign w:val="center"/>
          </w:tcPr>
          <w:p>
            <w:pPr>
              <w:adjustRightInd w:val="0"/>
              <w:spacing w:line="360" w:lineRule="auto"/>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指</w:t>
            </w:r>
          </w:p>
        </w:tc>
        <w:tc>
          <w:tcPr>
            <w:tcW w:w="2952" w:type="pct"/>
            <w:vAlign w:val="center"/>
          </w:tcPr>
          <w:p>
            <w:pPr>
              <w:adjustRightInd w:val="0"/>
              <w:spacing w:line="360" w:lineRule="auto"/>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江苏海晨物流股份有限公司简式权益变动报告书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jc w:val="center"/>
        </w:trPr>
        <w:tc>
          <w:tcPr>
            <w:tcW w:w="1706" w:type="pct"/>
            <w:vAlign w:val="center"/>
          </w:tcPr>
          <w:p>
            <w:pPr>
              <w:adjustRightInd w:val="0"/>
              <w:spacing w:line="360" w:lineRule="auto"/>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中国证监会</w:t>
            </w:r>
          </w:p>
        </w:tc>
        <w:tc>
          <w:tcPr>
            <w:tcW w:w="342" w:type="pct"/>
            <w:vAlign w:val="center"/>
          </w:tcPr>
          <w:p>
            <w:pPr>
              <w:adjustRightInd w:val="0"/>
              <w:spacing w:line="360" w:lineRule="auto"/>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指</w:t>
            </w:r>
          </w:p>
        </w:tc>
        <w:tc>
          <w:tcPr>
            <w:tcW w:w="2952" w:type="pct"/>
            <w:vAlign w:val="center"/>
          </w:tcPr>
          <w:p>
            <w:pPr>
              <w:adjustRightInd w:val="0"/>
              <w:spacing w:line="360" w:lineRule="auto"/>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中国证券监督管理委员会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706" w:type="pct"/>
            <w:vAlign w:val="center"/>
          </w:tcPr>
          <w:p>
            <w:pPr>
              <w:adjustRightInd w:val="0"/>
              <w:spacing w:line="360" w:lineRule="auto"/>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深交所</w:t>
            </w:r>
          </w:p>
        </w:tc>
        <w:tc>
          <w:tcPr>
            <w:tcW w:w="342" w:type="pct"/>
            <w:vAlign w:val="center"/>
          </w:tcPr>
          <w:p>
            <w:pPr>
              <w:adjustRightInd w:val="0"/>
              <w:spacing w:line="360" w:lineRule="auto"/>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指</w:t>
            </w:r>
          </w:p>
        </w:tc>
        <w:tc>
          <w:tcPr>
            <w:tcW w:w="2952" w:type="pct"/>
            <w:vAlign w:val="center"/>
          </w:tcPr>
          <w:p>
            <w:pPr>
              <w:adjustRightInd w:val="0"/>
              <w:spacing w:line="360" w:lineRule="auto"/>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深圳证券交易所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706" w:type="pct"/>
            <w:vAlign w:val="center"/>
          </w:tcPr>
          <w:p>
            <w:pPr>
              <w:adjustRightInd w:val="0"/>
              <w:spacing w:line="360" w:lineRule="auto"/>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元</w:t>
            </w:r>
          </w:p>
        </w:tc>
        <w:tc>
          <w:tcPr>
            <w:tcW w:w="342" w:type="pct"/>
            <w:vAlign w:val="center"/>
          </w:tcPr>
          <w:p>
            <w:pPr>
              <w:adjustRightInd w:val="0"/>
              <w:spacing w:line="360" w:lineRule="auto"/>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指</w:t>
            </w:r>
          </w:p>
        </w:tc>
        <w:tc>
          <w:tcPr>
            <w:tcW w:w="2952" w:type="pct"/>
            <w:vAlign w:val="center"/>
          </w:tcPr>
          <w:p>
            <w:pPr>
              <w:adjustRightInd w:val="0"/>
              <w:spacing w:line="360" w:lineRule="auto"/>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人民币元</w:t>
            </w:r>
          </w:p>
        </w:tc>
      </w:tr>
    </w:tbl>
    <w:p>
      <w:pPr>
        <w:pStyle w:val="22"/>
        <w:autoSpaceDE/>
        <w:autoSpaceDN/>
        <w:rPr>
          <w:rFonts w:ascii="Times New Roman" w:hAnsi="Times New Roman" w:cs="Times New Roman" w:eastAsiaTheme="majorEastAsia"/>
          <w:sz w:val="21"/>
          <w:szCs w:val="21"/>
        </w:rPr>
      </w:pPr>
      <w:r>
        <w:rPr>
          <w:rFonts w:ascii="Times New Roman" w:hAnsi="Times New Roman" w:cs="Times New Roman" w:eastAsiaTheme="majorEastAsia"/>
          <w:sz w:val="21"/>
          <w:szCs w:val="21"/>
        </w:rPr>
        <w:t>注：本报告书中若出现总数与各分项数值之和尾数不符的情况，均为四舍五入原因造成。</w:t>
      </w:r>
    </w:p>
    <w:p>
      <w:pPr>
        <w:widowControl/>
        <w:jc w:val="left"/>
        <w:rPr>
          <w:rFonts w:ascii="Times New Roman" w:hAnsi="Times New Roman" w:cs="Times New Roman" w:eastAsiaTheme="majorEastAsia"/>
          <w:color w:val="000000"/>
          <w:kern w:val="0"/>
          <w:sz w:val="28"/>
          <w:szCs w:val="28"/>
        </w:rPr>
      </w:pPr>
      <w:r>
        <w:rPr>
          <w:rFonts w:ascii="Times New Roman" w:hAnsi="Times New Roman" w:cs="Times New Roman" w:eastAsiaTheme="majorEastAsia"/>
          <w:sz w:val="28"/>
          <w:szCs w:val="28"/>
        </w:rPr>
        <w:br w:type="page"/>
      </w:r>
    </w:p>
    <w:p>
      <w:pPr>
        <w:pStyle w:val="27"/>
        <w:spacing w:before="468" w:after="468"/>
        <w:rPr>
          <w:rFonts w:ascii="Times New Roman" w:hAnsi="Times New Roman" w:eastAsiaTheme="majorEastAsia"/>
        </w:rPr>
      </w:pPr>
      <w:bookmarkStart w:id="2" w:name="_Toc14256973"/>
      <w:bookmarkStart w:id="3" w:name="_Toc129772744"/>
      <w:r>
        <w:rPr>
          <w:rFonts w:ascii="Times New Roman" w:hAnsi="Times New Roman" w:eastAsiaTheme="majorEastAsia"/>
        </w:rPr>
        <w:t>第二节 信息披露义务人介绍</w:t>
      </w:r>
      <w:bookmarkEnd w:id="2"/>
      <w:bookmarkEnd w:id="3"/>
    </w:p>
    <w:p>
      <w:pPr>
        <w:spacing w:line="360" w:lineRule="auto"/>
        <w:ind w:firstLine="482" w:firstLineChars="200"/>
        <w:rPr>
          <w:rFonts w:ascii="Times New Roman" w:hAnsi="Times New Roman" w:cs="Times New Roman" w:eastAsiaTheme="majorEastAsia"/>
          <w:b/>
          <w:color w:val="000000"/>
          <w:kern w:val="0"/>
          <w:sz w:val="24"/>
          <w:szCs w:val="24"/>
        </w:rPr>
      </w:pPr>
      <w:bookmarkStart w:id="4" w:name="_Toc14256974"/>
      <w:r>
        <w:rPr>
          <w:rFonts w:ascii="Times New Roman" w:hAnsi="Times New Roman" w:cs="Times New Roman" w:eastAsiaTheme="majorEastAsia"/>
          <w:b/>
          <w:color w:val="000000"/>
          <w:kern w:val="0"/>
          <w:sz w:val="24"/>
          <w:szCs w:val="24"/>
        </w:rPr>
        <w:t>一、信息披露义务人基本情况</w:t>
      </w:r>
      <w:bookmarkEnd w:id="4"/>
    </w:p>
    <w:p>
      <w:pPr>
        <w:pStyle w:val="22"/>
        <w:autoSpaceDE/>
        <w:autoSpaceDN/>
        <w:spacing w:line="360" w:lineRule="auto"/>
        <w:ind w:firstLine="480" w:firstLineChars="200"/>
        <w:rPr>
          <w:rFonts w:ascii="Times New Roman" w:hAnsi="Times New Roman" w:cs="Times New Roman" w:eastAsiaTheme="majorEastAsia"/>
        </w:rPr>
      </w:pPr>
      <w:r>
        <w:rPr>
          <w:rFonts w:ascii="Times New Roman" w:hAnsi="Times New Roman" w:cs="Times New Roman" w:eastAsiaTheme="majorEastAsia"/>
        </w:rPr>
        <w:t>1、信息披露义务人</w:t>
      </w:r>
    </w:p>
    <w:tbl>
      <w:tblPr>
        <w:tblStyle w:val="33"/>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57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before="12"/>
              <w:jc w:val="center"/>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公司名称</w:t>
            </w:r>
          </w:p>
        </w:tc>
        <w:tc>
          <w:tcPr>
            <w:tcW w:w="5720" w:type="dxa"/>
            <w:vAlign w:val="center"/>
          </w:tcPr>
          <w:p>
            <w:pPr>
              <w:spacing w:before="12"/>
              <w:jc w:val="left"/>
              <w:rPr>
                <w:rFonts w:ascii="Times New Roman" w:hAnsi="Times New Roman" w:eastAsia="宋体" w:cs="Times New Roman"/>
                <w:sz w:val="24"/>
                <w:szCs w:val="24"/>
              </w:rPr>
            </w:pPr>
            <w:r>
              <w:rPr>
                <w:rFonts w:hint="eastAsia" w:ascii="Times New Roman" w:hAnsi="Times New Roman" w:eastAsia="宋体" w:cs="Times New Roman"/>
                <w:bCs/>
                <w:kern w:val="0"/>
                <w:szCs w:val="21"/>
                <w:lang w:bidi="zh-CN"/>
              </w:rPr>
              <w:t>纽诺金通有限公司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before="12"/>
              <w:jc w:val="center"/>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董事</w:t>
            </w:r>
          </w:p>
        </w:tc>
        <w:tc>
          <w:tcPr>
            <w:tcW w:w="5720" w:type="dxa"/>
            <w:vAlign w:val="center"/>
          </w:tcPr>
          <w:p>
            <w:pPr>
              <w:spacing w:before="12"/>
              <w:jc w:val="left"/>
              <w:rPr>
                <w:rFonts w:ascii="Times New Roman" w:hAnsi="Times New Roman" w:eastAsia="宋体" w:cs="Times New Roman"/>
                <w:bCs/>
                <w:kern w:val="0"/>
                <w:szCs w:val="21"/>
                <w:lang w:bidi="zh-CN"/>
              </w:rPr>
            </w:pPr>
            <w:r>
              <w:rPr>
                <w:rFonts w:hint="eastAsia" w:ascii="Times New Roman" w:hAnsi="Times New Roman" w:eastAsia="宋体" w:cs="Times New Roman"/>
                <w:bCs/>
                <w:kern w:val="0"/>
                <w:szCs w:val="21"/>
                <w:lang w:bidi="zh-CN"/>
              </w:rPr>
              <w:t>李家庆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before="12"/>
              <w:jc w:val="center"/>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注册地址</w:t>
            </w:r>
          </w:p>
        </w:tc>
        <w:tc>
          <w:tcPr>
            <w:tcW w:w="5720" w:type="dxa"/>
            <w:vAlign w:val="center"/>
          </w:tcPr>
          <w:p>
            <w:pPr>
              <w:spacing w:before="12"/>
              <w:jc w:val="left"/>
              <w:rPr>
                <w:rFonts w:ascii="Times New Roman" w:hAnsi="Times New Roman" w:eastAsia="宋体" w:cs="Times New Roman"/>
                <w:bCs/>
                <w:kern w:val="0"/>
                <w:szCs w:val="21"/>
                <w:lang w:bidi="zh-CN"/>
              </w:rPr>
            </w:pPr>
            <w:r>
              <w:rPr>
                <w:rFonts w:hint="eastAsia" w:ascii="Times New Roman" w:hAnsi="Times New Roman" w:eastAsia="宋体" w:cs="Times New Roman"/>
                <w:bCs/>
                <w:kern w:val="0"/>
                <w:szCs w:val="21"/>
                <w:lang w:bidi="zh-CN"/>
              </w:rPr>
              <w:t>中环皇后大道中99号中环中心6113室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before="12"/>
              <w:jc w:val="center"/>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成立时间</w:t>
            </w:r>
          </w:p>
        </w:tc>
        <w:tc>
          <w:tcPr>
            <w:tcW w:w="5720" w:type="dxa"/>
            <w:vAlign w:val="center"/>
          </w:tcPr>
          <w:p>
            <w:pPr>
              <w:rPr>
                <w:rFonts w:ascii="Times New Roman" w:hAnsi="Times New Roman" w:eastAsia="宋体" w:cs="Times New Roman"/>
                <w:bCs/>
                <w:szCs w:val="21"/>
              </w:rPr>
            </w:pPr>
            <w:r>
              <w:rPr>
                <w:rFonts w:ascii="Times New Roman" w:hAnsi="Times New Roman" w:eastAsia="宋体" w:cs="Times New Roman"/>
                <w:bCs/>
                <w:szCs w:val="21"/>
              </w:rPr>
              <w:t>2011年8月17日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before="12"/>
              <w:jc w:val="center"/>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公司注册证书编号</w:t>
            </w:r>
          </w:p>
        </w:tc>
        <w:tc>
          <w:tcPr>
            <w:tcW w:w="5720" w:type="dxa"/>
            <w:vAlign w:val="center"/>
          </w:tcPr>
          <w:p>
            <w:pPr>
              <w:rPr>
                <w:rFonts w:ascii="Times New Roman" w:hAnsi="Times New Roman" w:eastAsia="宋体" w:cs="Times New Roman"/>
                <w:bCs/>
                <w:szCs w:val="21"/>
              </w:rPr>
            </w:pPr>
            <w:r>
              <w:rPr>
                <w:rFonts w:ascii="Times New Roman" w:hAnsi="Times New Roman" w:eastAsia="宋体" w:cs="Times New Roman"/>
                <w:bCs/>
                <w:szCs w:val="21"/>
              </w:rPr>
              <w:t>1658473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before="12"/>
              <w:jc w:val="center"/>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已发行股本</w:t>
            </w:r>
          </w:p>
        </w:tc>
        <w:tc>
          <w:tcPr>
            <w:tcW w:w="5720" w:type="dxa"/>
            <w:vAlign w:val="center"/>
          </w:tcPr>
          <w:p>
            <w:pPr>
              <w:spacing w:before="12"/>
              <w:jc w:val="left"/>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普通股1,000,000股，合计面值100</w:t>
            </w:r>
            <w:r>
              <w:rPr>
                <w:rFonts w:hint="eastAsia" w:ascii="Times New Roman" w:hAnsi="Times New Roman" w:eastAsia="宋体" w:cs="Times New Roman"/>
                <w:bCs/>
                <w:kern w:val="0"/>
                <w:szCs w:val="21"/>
                <w:lang w:bidi="zh-CN"/>
              </w:rPr>
              <w:t>美元</w:t>
            </w:r>
            <w:r>
              <w:rPr>
                <w:rFonts w:ascii="Times New Roman" w:hAnsi="Times New Roman" w:eastAsia="宋体" w:cs="Times New Roman"/>
                <w:bCs/>
                <w:kern w:val="0"/>
                <w:szCs w:val="21"/>
                <w:lang w:bidi="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before="12"/>
              <w:jc w:val="center"/>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企业类型</w:t>
            </w:r>
          </w:p>
        </w:tc>
        <w:tc>
          <w:tcPr>
            <w:tcW w:w="5720" w:type="dxa"/>
            <w:vAlign w:val="center"/>
          </w:tcPr>
          <w:p>
            <w:pPr>
              <w:spacing w:before="12"/>
              <w:jc w:val="left"/>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有限责任公司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before="12"/>
              <w:jc w:val="center"/>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经营范围</w:t>
            </w:r>
          </w:p>
        </w:tc>
        <w:tc>
          <w:tcPr>
            <w:tcW w:w="5720" w:type="dxa"/>
            <w:vAlign w:val="center"/>
          </w:tcPr>
          <w:p>
            <w:pPr>
              <w:spacing w:before="12"/>
              <w:jc w:val="left"/>
              <w:rPr>
                <w:rFonts w:ascii="Times New Roman" w:hAnsi="Times New Roman" w:eastAsia="宋体" w:cs="Times New Roman"/>
                <w:bCs/>
                <w:kern w:val="0"/>
                <w:szCs w:val="21"/>
                <w:lang w:bidi="zh-CN"/>
              </w:rPr>
            </w:pPr>
            <w:r>
              <w:rPr>
                <w:rFonts w:ascii="Calibri" w:hAnsi="Calibri" w:eastAsia="宋体" w:cs="Times New Roman"/>
              </w:rPr>
              <w:t>股权投资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before="12"/>
              <w:jc w:val="center"/>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经营期限</w:t>
            </w:r>
          </w:p>
        </w:tc>
        <w:tc>
          <w:tcPr>
            <w:tcW w:w="5720" w:type="dxa"/>
            <w:vAlign w:val="center"/>
          </w:tcPr>
          <w:p>
            <w:pPr>
              <w:spacing w:before="12"/>
              <w:jc w:val="left"/>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长期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before="12"/>
              <w:jc w:val="center"/>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股东</w:t>
            </w:r>
          </w:p>
        </w:tc>
        <w:tc>
          <w:tcPr>
            <w:tcW w:w="5720" w:type="dxa"/>
            <w:vAlign w:val="center"/>
          </w:tcPr>
          <w:p>
            <w:pPr>
              <w:spacing w:before="12"/>
              <w:jc w:val="left"/>
              <w:rPr>
                <w:rFonts w:ascii="Times New Roman" w:hAnsi="Times New Roman" w:eastAsia="宋体" w:cs="Times New Roman"/>
                <w:bCs/>
                <w:kern w:val="0"/>
                <w:szCs w:val="21"/>
                <w:lang w:bidi="zh-CN"/>
              </w:rPr>
            </w:pPr>
            <w:r>
              <w:rPr>
                <w:rFonts w:hint="eastAsia" w:ascii="Times New Roman" w:hAnsi="Times New Roman" w:eastAsia="宋体" w:cs="Times New Roman"/>
                <w:bCs/>
                <w:kern w:val="0"/>
                <w:szCs w:val="21"/>
                <w:lang w:bidi="zh-CN"/>
              </w:rPr>
              <w:t>LC</w:t>
            </w:r>
            <w:r>
              <w:rPr>
                <w:rFonts w:ascii="Times New Roman" w:hAnsi="Times New Roman" w:eastAsia="宋体" w:cs="Times New Roman"/>
                <w:bCs/>
                <w:kern w:val="0"/>
                <w:szCs w:val="21"/>
                <w:lang w:bidi="zh-CN"/>
              </w:rPr>
              <w:t xml:space="preserve"> Fund V AIV, L.P.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before="12"/>
              <w:jc w:val="center"/>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通讯地址</w:t>
            </w:r>
          </w:p>
        </w:tc>
        <w:tc>
          <w:tcPr>
            <w:tcW w:w="5720" w:type="dxa"/>
            <w:vAlign w:val="center"/>
          </w:tcPr>
          <w:p>
            <w:pPr>
              <w:spacing w:before="12"/>
              <w:jc w:val="left"/>
              <w:rPr>
                <w:rFonts w:ascii="Times New Roman" w:hAnsi="Times New Roman" w:eastAsia="宋体" w:cs="Times New Roman"/>
                <w:bCs/>
                <w:kern w:val="0"/>
                <w:szCs w:val="21"/>
                <w:lang w:bidi="zh-CN"/>
              </w:rPr>
            </w:pPr>
            <w:r>
              <w:rPr>
                <w:rFonts w:ascii="Times New Roman" w:hAnsi="Times New Roman" w:eastAsia="宋体" w:cs="Times New Roman"/>
                <w:kern w:val="0"/>
                <w:szCs w:val="21"/>
                <w:lang w:val="zh-CN" w:bidi="zh-CN"/>
              </w:rPr>
              <w:t>中环皇后大道中99号中环中心6113室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before="12"/>
              <w:jc w:val="center"/>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联系方式</w:t>
            </w:r>
          </w:p>
        </w:tc>
        <w:tc>
          <w:tcPr>
            <w:tcW w:w="5720" w:type="dxa"/>
            <w:vAlign w:val="center"/>
          </w:tcPr>
          <w:p>
            <w:pPr>
              <w:spacing w:before="12"/>
              <w:jc w:val="left"/>
              <w:rPr>
                <w:rFonts w:ascii="Times New Roman" w:hAnsi="Times New Roman" w:eastAsia="宋体" w:cs="Times New Roman"/>
                <w:bCs/>
                <w:kern w:val="0"/>
                <w:szCs w:val="21"/>
                <w:lang w:bidi="zh-CN"/>
              </w:rPr>
            </w:pPr>
            <w:r>
              <w:rPr>
                <w:rFonts w:ascii="Times New Roman" w:hAnsi="Times New Roman" w:eastAsia="宋体" w:cs="Times New Roman"/>
                <w:bCs/>
                <w:kern w:val="0"/>
                <w:szCs w:val="21"/>
                <w:lang w:bidi="zh-CN"/>
              </w:rPr>
              <w:t>+</w:t>
            </w:r>
            <w:r>
              <w:rPr>
                <w:rFonts w:ascii="Times New Roman" w:hAnsi="Times New Roman" w:eastAsia="宋体" w:cs="Times New Roman"/>
                <w:kern w:val="0"/>
                <w:szCs w:val="21"/>
                <w:lang w:val="zh-CN" w:bidi="zh-CN"/>
              </w:rPr>
              <w:t xml:space="preserve"> </w:t>
            </w:r>
            <w:r>
              <w:rPr>
                <w:rFonts w:ascii="Times New Roman" w:hAnsi="Times New Roman" w:eastAsia="宋体" w:cs="Times New Roman"/>
                <w:bCs/>
                <w:kern w:val="0"/>
                <w:szCs w:val="21"/>
                <w:lang w:bidi="zh-CN"/>
              </w:rPr>
              <w:t>852 2851 2663</w:t>
            </w:r>
          </w:p>
        </w:tc>
      </w:tr>
    </w:tbl>
    <w:p>
      <w:pPr>
        <w:pStyle w:val="22"/>
        <w:autoSpaceDE/>
        <w:autoSpaceDN/>
        <w:spacing w:line="360" w:lineRule="auto"/>
        <w:ind w:firstLine="480" w:firstLineChars="200"/>
        <w:rPr>
          <w:rFonts w:ascii="Times New Roman" w:hAnsi="Times New Roman" w:cs="Times New Roman" w:eastAsiaTheme="majorEastAsia"/>
        </w:rPr>
      </w:pPr>
    </w:p>
    <w:p>
      <w:pPr>
        <w:pStyle w:val="22"/>
        <w:autoSpaceDE/>
        <w:autoSpaceDN/>
        <w:spacing w:line="360" w:lineRule="auto"/>
        <w:ind w:firstLine="480" w:firstLineChars="200"/>
        <w:rPr>
          <w:rFonts w:ascii="Times New Roman" w:hAnsi="Times New Roman" w:cs="Times New Roman" w:eastAsiaTheme="majorEastAsia"/>
        </w:rPr>
      </w:pPr>
      <w:r>
        <w:rPr>
          <w:rFonts w:hint="eastAsia" w:ascii="Times New Roman" w:hAnsi="Times New Roman" w:cs="Times New Roman" w:eastAsiaTheme="majorEastAsia"/>
        </w:rPr>
        <w:t>2、</w:t>
      </w:r>
      <w:r>
        <w:rPr>
          <w:rFonts w:ascii="Times New Roman" w:hAnsi="Times New Roman" w:cs="Times New Roman" w:eastAsiaTheme="majorEastAsia"/>
        </w:rPr>
        <w:t>信息披露义务人主要负责人情况：</w:t>
      </w:r>
    </w:p>
    <w:tbl>
      <w:tblPr>
        <w:tblStyle w:val="1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134"/>
        <w:gridCol w:w="567"/>
        <w:gridCol w:w="2356"/>
        <w:gridCol w:w="699"/>
        <w:gridCol w:w="898"/>
        <w:gridCol w:w="11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姓名</w:t>
            </w:r>
          </w:p>
        </w:tc>
        <w:tc>
          <w:tcPr>
            <w:tcW w:w="1134"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职务</w:t>
            </w:r>
          </w:p>
        </w:tc>
        <w:tc>
          <w:tcPr>
            <w:tcW w:w="567"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性别</w:t>
            </w:r>
          </w:p>
        </w:tc>
        <w:tc>
          <w:tcPr>
            <w:tcW w:w="2356"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身份证号码</w:t>
            </w:r>
          </w:p>
        </w:tc>
        <w:tc>
          <w:tcPr>
            <w:tcW w:w="699"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国籍</w:t>
            </w:r>
          </w:p>
        </w:tc>
        <w:tc>
          <w:tcPr>
            <w:tcW w:w="898"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长期居住地</w:t>
            </w:r>
          </w:p>
        </w:tc>
        <w:tc>
          <w:tcPr>
            <w:tcW w:w="1150"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是否取得其他国家或其他地区的居留权</w:t>
            </w:r>
          </w:p>
        </w:tc>
        <w:tc>
          <w:tcPr>
            <w:tcW w:w="709"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在公司任职情况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李家庆</w:t>
            </w:r>
          </w:p>
        </w:tc>
        <w:tc>
          <w:tcPr>
            <w:tcW w:w="1134" w:type="dxa"/>
            <w:vAlign w:val="center"/>
          </w:tcPr>
          <w:p>
            <w:pPr>
              <w:pStyle w:val="22"/>
              <w:autoSpaceDE/>
              <w:autoSpaceDN/>
              <w:jc w:val="center"/>
              <w:rPr>
                <w:rFonts w:ascii="Times New Roman" w:hAnsi="Times New Roman" w:cs="Times New Roman" w:eastAsiaTheme="majorEastAsia"/>
                <w:sz w:val="21"/>
                <w:szCs w:val="21"/>
              </w:rPr>
            </w:pPr>
            <w:r>
              <w:rPr>
                <w:rFonts w:hint="eastAsia" w:ascii="Times New Roman" w:hAnsi="Times New Roman" w:cs="Times New Roman" w:eastAsiaTheme="majorEastAsia"/>
                <w:sz w:val="21"/>
                <w:szCs w:val="21"/>
              </w:rPr>
              <w:t>董事</w:t>
            </w:r>
          </w:p>
        </w:tc>
        <w:tc>
          <w:tcPr>
            <w:tcW w:w="567"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男</w:t>
            </w:r>
          </w:p>
        </w:tc>
        <w:tc>
          <w:tcPr>
            <w:tcW w:w="2356"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6101041973</w:t>
            </w:r>
            <w:r>
              <w:rPr>
                <w:rFonts w:hint="eastAsia" w:ascii="Times New Roman" w:hAnsi="Times New Roman" w:cs="Times New Roman" w:eastAsiaTheme="majorEastAsia"/>
                <w:sz w:val="21"/>
                <w:szCs w:val="21"/>
              </w:rPr>
              <w:t>********</w:t>
            </w:r>
          </w:p>
        </w:tc>
        <w:tc>
          <w:tcPr>
            <w:tcW w:w="699"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中国</w:t>
            </w:r>
          </w:p>
        </w:tc>
        <w:tc>
          <w:tcPr>
            <w:tcW w:w="898"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中国</w:t>
            </w:r>
          </w:p>
        </w:tc>
        <w:tc>
          <w:tcPr>
            <w:tcW w:w="1150"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无</w:t>
            </w:r>
          </w:p>
        </w:tc>
        <w:tc>
          <w:tcPr>
            <w:tcW w:w="709" w:type="dxa"/>
            <w:vAlign w:val="center"/>
          </w:tcPr>
          <w:p>
            <w:pPr>
              <w:pStyle w:val="22"/>
              <w:autoSpaceDE/>
              <w:autoSpaceDN/>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董事</w:t>
            </w:r>
          </w:p>
        </w:tc>
      </w:tr>
    </w:tbl>
    <w:p>
      <w:pPr>
        <w:pStyle w:val="22"/>
        <w:autoSpaceDE/>
        <w:autoSpaceDN/>
        <w:spacing w:line="360" w:lineRule="auto"/>
        <w:ind w:firstLine="480" w:firstLineChars="200"/>
        <w:rPr>
          <w:rFonts w:ascii="Times New Roman" w:hAnsi="Times New Roman" w:cs="Times New Roman" w:eastAsiaTheme="majorEastAsia"/>
        </w:rPr>
      </w:pPr>
    </w:p>
    <w:p>
      <w:pPr>
        <w:spacing w:before="240" w:line="360" w:lineRule="auto"/>
        <w:ind w:firstLine="420"/>
        <w:rPr>
          <w:rFonts w:ascii="Times New Roman" w:hAnsi="Times New Roman" w:cs="Times New Roman" w:eastAsiaTheme="majorEastAsia"/>
          <w:b/>
          <w:color w:val="000000"/>
          <w:kern w:val="0"/>
          <w:sz w:val="24"/>
          <w:szCs w:val="24"/>
        </w:rPr>
      </w:pPr>
      <w:bookmarkStart w:id="5" w:name="_Toc14256975"/>
      <w:r>
        <w:rPr>
          <w:rFonts w:ascii="Times New Roman" w:hAnsi="Times New Roman" w:cs="Times New Roman" w:eastAsiaTheme="majorEastAsia"/>
          <w:b/>
          <w:color w:val="000000"/>
          <w:kern w:val="0"/>
          <w:sz w:val="24"/>
          <w:szCs w:val="24"/>
        </w:rPr>
        <w:t>二、信息披露义务人在境内、境外其他上市公司中拥有权益的股份达到或超过该公司已发行股份5%的情况</w:t>
      </w:r>
      <w:bookmarkEnd w:id="5"/>
    </w:p>
    <w:p>
      <w:pPr>
        <w:pStyle w:val="5"/>
        <w:autoSpaceDE/>
        <w:autoSpaceDN/>
        <w:spacing w:before="12" w:line="360" w:lineRule="auto"/>
        <w:ind w:firstLine="420"/>
        <w:rPr>
          <w:rFonts w:ascii="Times New Roman" w:hAnsi="Times New Roman" w:cs="Times New Roman"/>
          <w:bCs/>
          <w:szCs w:val="20"/>
          <w:lang w:val="en-US"/>
        </w:rPr>
      </w:pPr>
      <w:r>
        <w:rPr>
          <w:rFonts w:hint="eastAsia" w:ascii="Times New Roman" w:hAnsi="Times New Roman" w:cs="Times New Roman"/>
          <w:bCs/>
          <w:szCs w:val="20"/>
          <w:lang w:val="en-US"/>
        </w:rPr>
        <w:t>截至本报告书签署之日，信息披露义务人不存在间接和直接持有上市公司中拥有权益的股份达到或超过该公司已发行股份的5%的情况。</w:t>
      </w:r>
    </w:p>
    <w:p>
      <w:pPr>
        <w:pStyle w:val="5"/>
        <w:autoSpaceDE/>
        <w:autoSpaceDN/>
        <w:spacing w:before="12" w:line="360" w:lineRule="auto"/>
        <w:ind w:firstLine="420"/>
      </w:pPr>
      <w:r>
        <w:br w:type="page"/>
      </w:r>
    </w:p>
    <w:p>
      <w:pPr>
        <w:pStyle w:val="27"/>
        <w:spacing w:before="468" w:after="468"/>
        <w:rPr>
          <w:rFonts w:ascii="Times New Roman" w:hAnsi="Times New Roman" w:eastAsiaTheme="majorEastAsia"/>
        </w:rPr>
      </w:pPr>
      <w:bookmarkStart w:id="6" w:name="_Toc14256976"/>
      <w:bookmarkStart w:id="7" w:name="_Toc129772745"/>
      <w:r>
        <w:rPr>
          <w:rFonts w:ascii="Times New Roman" w:hAnsi="Times New Roman" w:eastAsiaTheme="majorEastAsia"/>
        </w:rPr>
        <w:t>第三节 权益变动目的</w:t>
      </w:r>
      <w:bookmarkEnd w:id="6"/>
      <w:bookmarkEnd w:id="7"/>
    </w:p>
    <w:p>
      <w:pPr>
        <w:spacing w:line="360" w:lineRule="auto"/>
        <w:ind w:firstLine="482" w:firstLineChars="200"/>
        <w:rPr>
          <w:rFonts w:ascii="Times New Roman" w:hAnsi="Times New Roman" w:cs="Times New Roman" w:eastAsiaTheme="majorEastAsia"/>
          <w:b/>
          <w:color w:val="000000"/>
          <w:kern w:val="0"/>
          <w:sz w:val="24"/>
          <w:szCs w:val="24"/>
        </w:rPr>
      </w:pPr>
      <w:bookmarkStart w:id="8" w:name="_Toc14256977"/>
      <w:r>
        <w:rPr>
          <w:rFonts w:ascii="Times New Roman" w:hAnsi="Times New Roman" w:cs="Times New Roman" w:eastAsiaTheme="majorEastAsia"/>
          <w:b/>
          <w:color w:val="000000"/>
          <w:kern w:val="0"/>
          <w:sz w:val="24"/>
          <w:szCs w:val="24"/>
        </w:rPr>
        <w:t>一、本次权益变动目的</w:t>
      </w:r>
      <w:bookmarkEnd w:id="8"/>
    </w:p>
    <w:p>
      <w:pPr>
        <w:pStyle w:val="5"/>
        <w:autoSpaceDE/>
        <w:autoSpaceDN/>
        <w:spacing w:before="12" w:line="360" w:lineRule="auto"/>
        <w:ind w:firstLine="480" w:firstLineChars="200"/>
        <w:rPr>
          <w:rFonts w:ascii="Times New Roman" w:hAnsi="Times New Roman" w:cs="Times New Roman" w:eastAsiaTheme="majorEastAsia"/>
          <w:color w:val="000000"/>
          <w:lang w:val="en-US" w:bidi="ar-SA"/>
        </w:rPr>
      </w:pPr>
      <w:bookmarkStart w:id="9" w:name="_Toc14256978"/>
      <w:r>
        <w:rPr>
          <w:rFonts w:ascii="Times New Roman" w:hAnsi="Times New Roman" w:cs="Times New Roman" w:eastAsiaTheme="majorEastAsia"/>
          <w:color w:val="000000"/>
          <w:lang w:val="en-US" w:bidi="ar-SA"/>
        </w:rPr>
        <w:t>信息披露义务人纽诺金通有限公司出于自身资金需求考虑减持股票。</w:t>
      </w:r>
    </w:p>
    <w:p>
      <w:pPr>
        <w:spacing w:before="240" w:line="360" w:lineRule="auto"/>
        <w:ind w:firstLine="482" w:firstLineChars="200"/>
        <w:rPr>
          <w:rFonts w:ascii="Times New Roman" w:hAnsi="Times New Roman" w:cs="Times New Roman" w:eastAsiaTheme="majorEastAsia"/>
          <w:b/>
          <w:color w:val="000000"/>
          <w:kern w:val="0"/>
          <w:sz w:val="24"/>
          <w:szCs w:val="24"/>
        </w:rPr>
      </w:pPr>
      <w:r>
        <w:rPr>
          <w:rFonts w:ascii="Times New Roman" w:hAnsi="Times New Roman" w:cs="Times New Roman" w:eastAsiaTheme="majorEastAsia"/>
          <w:b/>
          <w:color w:val="000000"/>
          <w:kern w:val="0"/>
          <w:sz w:val="24"/>
          <w:szCs w:val="24"/>
        </w:rPr>
        <w:t>二、信息披露义务人未来12个月股份增减计划</w:t>
      </w:r>
      <w:bookmarkEnd w:id="9"/>
    </w:p>
    <w:p>
      <w:pPr>
        <w:pStyle w:val="5"/>
        <w:spacing w:before="12" w:line="360" w:lineRule="auto"/>
        <w:ind w:firstLine="480" w:firstLineChars="200"/>
        <w:rPr>
          <w:rFonts w:ascii="Times New Roman" w:hAnsi="Times New Roman"/>
          <w:lang w:val="en-US"/>
        </w:rPr>
      </w:pPr>
      <w:r>
        <w:rPr>
          <w:rFonts w:hint="eastAsia" w:ascii="Times New Roman" w:hAnsi="Times New Roman" w:cs="Times New Roman"/>
          <w:bCs/>
          <w:szCs w:val="20"/>
          <w:lang w:val="en-US"/>
        </w:rPr>
        <w:t>截至本报告书签署日，信息披露义务人不排除在未来12个月内减少其在上市公司中拥有的权益的可能。若未来发生相关权益变动事项，信息披露义务人将严格按照相关规定履行信息披露义务。</w:t>
      </w:r>
    </w:p>
    <w:p>
      <w:pPr>
        <w:widowControl/>
        <w:jc w:val="left"/>
        <w:rPr>
          <w:rFonts w:ascii="Times New Roman" w:hAnsi="Times New Roman" w:cs="Times New Roman" w:eastAsiaTheme="majorEastAsia"/>
          <w:b/>
          <w:kern w:val="0"/>
          <w:sz w:val="32"/>
          <w:szCs w:val="32"/>
          <w:lang w:val="zh-CN" w:eastAsia="zh-CN"/>
        </w:rPr>
      </w:pPr>
      <w:bookmarkStart w:id="10" w:name="_Toc14256979"/>
      <w:r>
        <w:rPr>
          <w:rFonts w:ascii="Times New Roman" w:hAnsi="Times New Roman" w:cs="Times New Roman" w:eastAsiaTheme="majorEastAsia"/>
        </w:rPr>
        <w:br w:type="page"/>
      </w:r>
    </w:p>
    <w:p>
      <w:pPr>
        <w:pStyle w:val="27"/>
        <w:spacing w:before="468" w:after="468"/>
        <w:rPr>
          <w:rFonts w:ascii="Times New Roman" w:hAnsi="Times New Roman" w:eastAsiaTheme="majorEastAsia"/>
        </w:rPr>
      </w:pPr>
      <w:bookmarkStart w:id="11" w:name="_Toc129772746"/>
      <w:r>
        <w:rPr>
          <w:rFonts w:ascii="Times New Roman" w:hAnsi="Times New Roman" w:eastAsiaTheme="majorEastAsia"/>
        </w:rPr>
        <w:t>第四节 权益变动方式</w:t>
      </w:r>
      <w:bookmarkEnd w:id="10"/>
      <w:bookmarkEnd w:id="11"/>
    </w:p>
    <w:p>
      <w:pPr>
        <w:spacing w:line="360" w:lineRule="auto"/>
        <w:ind w:firstLine="482" w:firstLineChars="200"/>
        <w:rPr>
          <w:rFonts w:ascii="Times New Roman" w:hAnsi="Times New Roman" w:cs="Times New Roman" w:eastAsiaTheme="majorEastAsia"/>
          <w:b/>
          <w:color w:val="000000"/>
          <w:kern w:val="0"/>
          <w:sz w:val="24"/>
          <w:szCs w:val="24"/>
        </w:rPr>
      </w:pPr>
      <w:bookmarkStart w:id="12" w:name="_Toc14256980"/>
      <w:bookmarkStart w:id="13" w:name="_Hlk33898808"/>
      <w:r>
        <w:rPr>
          <w:rFonts w:ascii="Times New Roman" w:hAnsi="Times New Roman" w:cs="Times New Roman" w:eastAsiaTheme="majorEastAsia"/>
          <w:b/>
          <w:color w:val="000000"/>
          <w:kern w:val="0"/>
          <w:sz w:val="24"/>
          <w:szCs w:val="24"/>
        </w:rPr>
        <w:t>一、信息披露义务人持股情况</w:t>
      </w:r>
      <w:bookmarkEnd w:id="12"/>
    </w:p>
    <w:tbl>
      <w:tblPr>
        <w:tblStyle w:val="16"/>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59"/>
        <w:gridCol w:w="1701"/>
        <w:gridCol w:w="1560"/>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pStyle w:val="22"/>
              <w:autoSpaceDE/>
              <w:autoSpaceDN/>
              <w:jc w:val="center"/>
              <w:rPr>
                <w:rFonts w:ascii="Times New Roman" w:hAnsi="Times New Roman" w:cs="Times New Roman"/>
                <w:sz w:val="21"/>
                <w:szCs w:val="21"/>
              </w:rPr>
            </w:pPr>
            <w:r>
              <w:rPr>
                <w:rFonts w:ascii="Times New Roman" w:hAnsi="Times New Roman" w:cs="Times New Roman"/>
                <w:sz w:val="21"/>
                <w:szCs w:val="21"/>
              </w:rPr>
              <w:t>信息披露义务人</w:t>
            </w:r>
          </w:p>
        </w:tc>
        <w:tc>
          <w:tcPr>
            <w:tcW w:w="1559" w:type="dxa"/>
            <w:vMerge w:val="restart"/>
            <w:vAlign w:val="center"/>
          </w:tcPr>
          <w:p>
            <w:pPr>
              <w:pStyle w:val="22"/>
              <w:autoSpaceDE/>
              <w:autoSpaceDN/>
              <w:jc w:val="center"/>
              <w:rPr>
                <w:rFonts w:ascii="Times New Roman" w:hAnsi="Times New Roman" w:cs="Times New Roman"/>
                <w:sz w:val="21"/>
                <w:szCs w:val="21"/>
              </w:rPr>
            </w:pPr>
            <w:r>
              <w:rPr>
                <w:rFonts w:ascii="Times New Roman" w:hAnsi="Times New Roman" w:cs="Times New Roman"/>
                <w:sz w:val="21"/>
                <w:szCs w:val="21"/>
              </w:rPr>
              <w:t>股份性质</w:t>
            </w:r>
          </w:p>
        </w:tc>
        <w:tc>
          <w:tcPr>
            <w:tcW w:w="3261" w:type="dxa"/>
            <w:gridSpan w:val="2"/>
            <w:vAlign w:val="center"/>
          </w:tcPr>
          <w:p>
            <w:pPr>
              <w:pStyle w:val="22"/>
              <w:autoSpaceDE/>
              <w:autoSpaceDN/>
              <w:jc w:val="center"/>
              <w:rPr>
                <w:rFonts w:ascii="Times New Roman" w:hAnsi="Times New Roman" w:cs="Times New Roman"/>
                <w:sz w:val="21"/>
                <w:szCs w:val="21"/>
              </w:rPr>
            </w:pPr>
            <w:r>
              <w:rPr>
                <w:rFonts w:ascii="Times New Roman" w:hAnsi="Times New Roman" w:cs="Times New Roman"/>
                <w:sz w:val="21"/>
                <w:szCs w:val="21"/>
              </w:rPr>
              <w:t>权益变动前持股情况</w:t>
            </w:r>
          </w:p>
        </w:tc>
        <w:tc>
          <w:tcPr>
            <w:tcW w:w="3260" w:type="dxa"/>
            <w:gridSpan w:val="2"/>
            <w:vAlign w:val="center"/>
          </w:tcPr>
          <w:p>
            <w:pPr>
              <w:pStyle w:val="22"/>
              <w:autoSpaceDE/>
              <w:autoSpaceDN/>
              <w:jc w:val="center"/>
              <w:rPr>
                <w:rFonts w:ascii="Times New Roman" w:hAnsi="Times New Roman" w:cs="Times New Roman"/>
                <w:sz w:val="21"/>
                <w:szCs w:val="21"/>
              </w:rPr>
            </w:pPr>
            <w:r>
              <w:rPr>
                <w:rFonts w:ascii="Times New Roman" w:hAnsi="Times New Roman" w:cs="Times New Roman"/>
                <w:sz w:val="21"/>
                <w:szCs w:val="21"/>
              </w:rPr>
              <w:t>权益变动后持股情况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pStyle w:val="22"/>
              <w:autoSpaceDE/>
              <w:autoSpaceDN/>
              <w:jc w:val="both"/>
              <w:rPr>
                <w:rFonts w:ascii="Times New Roman" w:hAnsi="Times New Roman" w:cs="Times New Roman"/>
                <w:sz w:val="21"/>
                <w:szCs w:val="21"/>
              </w:rPr>
            </w:pPr>
          </w:p>
        </w:tc>
        <w:tc>
          <w:tcPr>
            <w:tcW w:w="1559" w:type="dxa"/>
            <w:vMerge w:val="continue"/>
            <w:vAlign w:val="center"/>
          </w:tcPr>
          <w:p>
            <w:pPr>
              <w:pStyle w:val="22"/>
              <w:autoSpaceDE/>
              <w:autoSpaceDN/>
              <w:jc w:val="both"/>
              <w:rPr>
                <w:rFonts w:ascii="Times New Roman" w:hAnsi="Times New Roman" w:cs="Times New Roman"/>
                <w:sz w:val="21"/>
                <w:szCs w:val="21"/>
              </w:rPr>
            </w:pPr>
          </w:p>
        </w:tc>
        <w:tc>
          <w:tcPr>
            <w:tcW w:w="1701" w:type="dxa"/>
            <w:vAlign w:val="center"/>
          </w:tcPr>
          <w:p>
            <w:pPr>
              <w:pStyle w:val="22"/>
              <w:autoSpaceDE/>
              <w:autoSpaceDN/>
              <w:jc w:val="center"/>
              <w:rPr>
                <w:rFonts w:ascii="Times New Roman" w:hAnsi="Times New Roman" w:cs="Times New Roman"/>
                <w:sz w:val="21"/>
                <w:szCs w:val="21"/>
              </w:rPr>
            </w:pPr>
            <w:r>
              <w:rPr>
                <w:rFonts w:ascii="Times New Roman" w:hAnsi="Times New Roman" w:cs="Times New Roman"/>
                <w:sz w:val="21"/>
                <w:szCs w:val="21"/>
              </w:rPr>
              <w:t>持股数量（股）</w:t>
            </w:r>
          </w:p>
        </w:tc>
        <w:tc>
          <w:tcPr>
            <w:tcW w:w="1560" w:type="dxa"/>
            <w:vAlign w:val="center"/>
          </w:tcPr>
          <w:p>
            <w:pPr>
              <w:pStyle w:val="22"/>
              <w:autoSpaceDE/>
              <w:autoSpaceDN/>
              <w:jc w:val="center"/>
              <w:rPr>
                <w:rFonts w:hint="eastAsia" w:ascii="Times New Roman" w:hAnsi="Times New Roman" w:cs="Times New Roman"/>
                <w:sz w:val="21"/>
                <w:szCs w:val="21"/>
              </w:rPr>
            </w:pPr>
            <w:r>
              <w:rPr>
                <w:rFonts w:ascii="Times New Roman" w:hAnsi="Times New Roman" w:cs="Times New Roman"/>
                <w:sz w:val="21"/>
                <w:szCs w:val="21"/>
              </w:rPr>
              <w:t>持股比例</w:t>
            </w:r>
          </w:p>
        </w:tc>
        <w:tc>
          <w:tcPr>
            <w:tcW w:w="1701" w:type="dxa"/>
            <w:vAlign w:val="center"/>
          </w:tcPr>
          <w:p>
            <w:pPr>
              <w:pStyle w:val="22"/>
              <w:autoSpaceDE/>
              <w:autoSpaceDN/>
              <w:jc w:val="center"/>
              <w:rPr>
                <w:rFonts w:ascii="Times New Roman" w:hAnsi="Times New Roman" w:cs="Times New Roman"/>
                <w:sz w:val="21"/>
                <w:szCs w:val="21"/>
              </w:rPr>
            </w:pPr>
            <w:r>
              <w:rPr>
                <w:rFonts w:ascii="Times New Roman" w:hAnsi="Times New Roman" w:cs="Times New Roman"/>
                <w:sz w:val="21"/>
                <w:szCs w:val="21"/>
              </w:rPr>
              <w:t>持股数量（股）</w:t>
            </w:r>
          </w:p>
        </w:tc>
        <w:tc>
          <w:tcPr>
            <w:tcW w:w="1559" w:type="dxa"/>
            <w:vAlign w:val="center"/>
          </w:tcPr>
          <w:p>
            <w:pPr>
              <w:pStyle w:val="22"/>
              <w:autoSpaceDE/>
              <w:autoSpaceDN/>
              <w:jc w:val="center"/>
              <w:rPr>
                <w:rFonts w:hint="eastAsia" w:ascii="Times New Roman" w:hAnsi="Times New Roman" w:cs="Times New Roman"/>
                <w:sz w:val="21"/>
                <w:szCs w:val="21"/>
              </w:rPr>
            </w:pPr>
            <w:r>
              <w:rPr>
                <w:rFonts w:ascii="Times New Roman" w:hAnsi="Times New Roman" w:cs="Times New Roman"/>
                <w:sz w:val="21"/>
                <w:szCs w:val="21"/>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22"/>
              <w:autoSpaceDE/>
              <w:autoSpaceDN/>
              <w:jc w:val="both"/>
              <w:rPr>
                <w:rFonts w:ascii="Times New Roman" w:hAnsi="Times New Roman" w:cs="Times New Roman"/>
                <w:sz w:val="21"/>
                <w:szCs w:val="21"/>
              </w:rPr>
            </w:pPr>
            <w:r>
              <w:rPr>
                <w:rFonts w:hint="eastAsia" w:ascii="Times New Roman" w:hAnsi="Times New Roman" w:cs="Times New Roman"/>
                <w:sz w:val="21"/>
                <w:szCs w:val="21"/>
              </w:rPr>
              <w:t>纽诺金通</w:t>
            </w:r>
          </w:p>
        </w:tc>
        <w:tc>
          <w:tcPr>
            <w:tcW w:w="1559" w:type="dxa"/>
            <w:vAlign w:val="center"/>
          </w:tcPr>
          <w:p>
            <w:pPr>
              <w:pStyle w:val="22"/>
              <w:autoSpaceDE/>
              <w:autoSpaceDN/>
              <w:jc w:val="both"/>
              <w:rPr>
                <w:rFonts w:ascii="Times New Roman" w:hAnsi="Times New Roman" w:cs="Times New Roman"/>
                <w:sz w:val="21"/>
                <w:szCs w:val="21"/>
              </w:rPr>
            </w:pPr>
            <w:r>
              <w:rPr>
                <w:rFonts w:ascii="Times New Roman" w:hAnsi="Times New Roman" w:cs="Times New Roman"/>
                <w:sz w:val="21"/>
                <w:szCs w:val="21"/>
              </w:rPr>
              <w:t>无限售流通股</w:t>
            </w:r>
          </w:p>
        </w:tc>
        <w:tc>
          <w:tcPr>
            <w:tcW w:w="1701" w:type="dxa"/>
            <w:vAlign w:val="center"/>
          </w:tcPr>
          <w:p>
            <w:pPr>
              <w:pStyle w:val="22"/>
              <w:autoSpaceDE/>
              <w:autoSpaceDN/>
              <w:jc w:val="right"/>
              <w:rPr>
                <w:rFonts w:ascii="Times New Roman" w:hAnsi="Times New Roman" w:cs="Times New Roman"/>
                <w:sz w:val="21"/>
                <w:szCs w:val="21"/>
              </w:rPr>
            </w:pPr>
            <w:r>
              <w:rPr>
                <w:rFonts w:ascii="Times New Roman" w:hAnsi="Times New Roman" w:cs="Times New Roman"/>
                <w:sz w:val="21"/>
                <w:szCs w:val="21"/>
              </w:rPr>
              <w:t>12,247,570</w:t>
            </w:r>
          </w:p>
        </w:tc>
        <w:tc>
          <w:tcPr>
            <w:tcW w:w="1560" w:type="dxa"/>
            <w:vAlign w:val="center"/>
          </w:tcPr>
          <w:p>
            <w:pPr>
              <w:pStyle w:val="22"/>
              <w:autoSpaceDE/>
              <w:autoSpaceDN/>
              <w:jc w:val="right"/>
              <w:rPr>
                <w:rFonts w:ascii="Times New Roman" w:hAnsi="Times New Roman" w:cs="Times New Roman"/>
                <w:sz w:val="21"/>
                <w:szCs w:val="21"/>
              </w:rPr>
            </w:pPr>
            <w:r>
              <w:rPr>
                <w:rFonts w:ascii="Times New Roman" w:hAnsi="Times New Roman" w:cs="Times New Roman"/>
                <w:sz w:val="21"/>
                <w:szCs w:val="21"/>
              </w:rPr>
              <w:t>5.36%</w:t>
            </w:r>
          </w:p>
        </w:tc>
        <w:tc>
          <w:tcPr>
            <w:tcW w:w="1701" w:type="dxa"/>
            <w:vAlign w:val="center"/>
          </w:tcPr>
          <w:p>
            <w:pPr>
              <w:pStyle w:val="22"/>
              <w:autoSpaceDE/>
              <w:autoSpaceDN/>
              <w:jc w:val="right"/>
              <w:rPr>
                <w:rFonts w:ascii="Times New Roman" w:hAnsi="Times New Roman" w:cs="Times New Roman"/>
                <w:sz w:val="21"/>
                <w:szCs w:val="21"/>
                <w:highlight w:val="yellow"/>
              </w:rPr>
            </w:pPr>
            <w:r>
              <w:rPr>
                <w:rFonts w:ascii="Times New Roman" w:hAnsi="Times New Roman" w:cs="Times New Roman"/>
                <w:sz w:val="21"/>
                <w:szCs w:val="21"/>
              </w:rPr>
              <w:t>11,432,897</w:t>
            </w:r>
          </w:p>
        </w:tc>
        <w:tc>
          <w:tcPr>
            <w:tcW w:w="1559" w:type="dxa"/>
            <w:vAlign w:val="center"/>
          </w:tcPr>
          <w:p>
            <w:pPr>
              <w:pStyle w:val="22"/>
              <w:autoSpaceDE/>
              <w:autoSpaceDN/>
              <w:jc w:val="right"/>
              <w:rPr>
                <w:rFonts w:ascii="Times New Roman" w:hAnsi="Times New Roman" w:cs="Times New Roman"/>
                <w:sz w:val="21"/>
                <w:szCs w:val="21"/>
              </w:rPr>
            </w:pPr>
            <w:r>
              <w:rPr>
                <w:rFonts w:ascii="Times New Roman" w:hAnsi="Times New Roman" w:cs="Times New Roman"/>
                <w:sz w:val="21"/>
                <w:szCs w:val="21"/>
              </w:rPr>
              <w:t>4.99996%</w:t>
            </w:r>
          </w:p>
        </w:tc>
      </w:tr>
    </w:tbl>
    <w:p>
      <w:pPr>
        <w:pStyle w:val="22"/>
        <w:autoSpaceDE/>
        <w:autoSpaceDN/>
        <w:ind w:firstLine="420"/>
        <w:jc w:val="both"/>
        <w:rPr>
          <w:rFonts w:ascii="Times New Roman" w:hAnsi="Times New Roman" w:cs="Times New Roman" w:eastAsiaTheme="majorEastAsia"/>
          <w:sz w:val="21"/>
          <w:szCs w:val="21"/>
        </w:rPr>
      </w:pPr>
      <w:r>
        <w:rPr>
          <w:rFonts w:hint="eastAsia" w:ascii="Times New Roman" w:hAnsi="Times New Roman" w:cs="Times New Roman" w:eastAsiaTheme="majorEastAsia"/>
          <w:sz w:val="21"/>
          <w:szCs w:val="21"/>
        </w:rPr>
        <w:t>注</w:t>
      </w:r>
      <w:r>
        <w:rPr>
          <w:rFonts w:ascii="Times New Roman" w:hAnsi="Times New Roman" w:cs="Times New Roman" w:eastAsiaTheme="majorEastAsia"/>
          <w:sz w:val="21"/>
          <w:szCs w:val="21"/>
        </w:rPr>
        <w:t>：海晨股份总股本</w:t>
      </w:r>
      <w:r>
        <w:rPr>
          <w:rFonts w:hint="eastAsia" w:ascii="Times New Roman" w:hAnsi="Times New Roman" w:cs="Times New Roman" w:eastAsiaTheme="majorEastAsia"/>
          <w:sz w:val="21"/>
          <w:szCs w:val="21"/>
        </w:rPr>
        <w:t>以</w:t>
      </w:r>
      <w:r>
        <w:rPr>
          <w:rFonts w:ascii="Times New Roman" w:hAnsi="Times New Roman" w:cs="Times New Roman" w:eastAsiaTheme="majorEastAsia"/>
          <w:sz w:val="21"/>
          <w:szCs w:val="21"/>
        </w:rPr>
        <w:t>228,659,779股</w:t>
      </w:r>
      <w:r>
        <w:rPr>
          <w:rFonts w:hint="eastAsia" w:ascii="Times New Roman" w:hAnsi="Times New Roman" w:cs="Times New Roman" w:eastAsiaTheme="majorEastAsia"/>
          <w:sz w:val="21"/>
          <w:szCs w:val="21"/>
        </w:rPr>
        <w:t>计算，为公司总股本</w:t>
      </w:r>
      <w:r>
        <w:rPr>
          <w:rFonts w:ascii="Times New Roman" w:hAnsi="Times New Roman" w:cs="Times New Roman" w:eastAsiaTheme="majorEastAsia"/>
          <w:sz w:val="21"/>
          <w:szCs w:val="21"/>
        </w:rPr>
        <w:t>230,601,779</w:t>
      </w:r>
      <w:r>
        <w:rPr>
          <w:rFonts w:hint="eastAsia" w:ascii="Times New Roman" w:hAnsi="Times New Roman" w:cs="Times New Roman" w:eastAsiaTheme="majorEastAsia"/>
          <w:sz w:val="21"/>
          <w:szCs w:val="21"/>
        </w:rPr>
        <w:t>股剔除公司</w:t>
      </w:r>
      <w:r>
        <w:rPr>
          <w:rFonts w:hint="eastAsia" w:ascii="Times New Roman" w:hAnsi="Times New Roman" w:cs="Times New Roman" w:eastAsiaTheme="majorEastAsia"/>
          <w:sz w:val="21"/>
          <w:szCs w:val="21"/>
          <w:lang w:val="en-US" w:eastAsia="zh-CN"/>
        </w:rPr>
        <w:t>回购</w:t>
      </w:r>
      <w:r>
        <w:rPr>
          <w:rFonts w:hint="eastAsia" w:ascii="Times New Roman" w:hAnsi="Times New Roman" w:cs="Times New Roman" w:eastAsiaTheme="majorEastAsia"/>
          <w:sz w:val="21"/>
          <w:szCs w:val="21"/>
        </w:rPr>
        <w:t>专用账户中的股份数量1,942,000股；若出现总数与各分项数值之和尾数不符的情况，均为四舍五入原因造成。</w:t>
      </w:r>
    </w:p>
    <w:p>
      <w:pPr>
        <w:pStyle w:val="22"/>
        <w:autoSpaceDE/>
        <w:autoSpaceDN/>
        <w:ind w:firstLine="420" w:firstLineChars="200"/>
        <w:jc w:val="both"/>
        <w:rPr>
          <w:rFonts w:ascii="Times New Roman" w:hAnsi="Times New Roman" w:cs="Times New Roman" w:eastAsiaTheme="majorEastAsia"/>
          <w:sz w:val="21"/>
          <w:szCs w:val="21"/>
        </w:rPr>
      </w:pPr>
    </w:p>
    <w:bookmarkEnd w:id="13"/>
    <w:p>
      <w:pPr>
        <w:spacing w:before="240" w:line="360" w:lineRule="auto"/>
        <w:ind w:firstLine="482" w:firstLineChars="200"/>
        <w:rPr>
          <w:rFonts w:ascii="Times New Roman" w:hAnsi="Times New Roman" w:eastAsia="宋体" w:cs="Times New Roman"/>
          <w:b/>
          <w:color w:val="000000"/>
          <w:kern w:val="0"/>
          <w:sz w:val="24"/>
          <w:szCs w:val="24"/>
        </w:rPr>
      </w:pPr>
      <w:bookmarkStart w:id="14" w:name="_Toc14256981"/>
      <w:r>
        <w:rPr>
          <w:rFonts w:ascii="Times New Roman" w:hAnsi="Times New Roman" w:eastAsia="宋体" w:cs="Times New Roman"/>
          <w:b/>
          <w:color w:val="000000"/>
          <w:kern w:val="0"/>
          <w:sz w:val="24"/>
          <w:szCs w:val="24"/>
        </w:rPr>
        <w:t>二、本次权益变动的基本情况</w:t>
      </w:r>
      <w:bookmarkEnd w:id="14"/>
    </w:p>
    <w:p>
      <w:pPr>
        <w:spacing w:line="360" w:lineRule="auto"/>
        <w:ind w:firstLine="480" w:firstLineChars="200"/>
        <w:rPr>
          <w:rFonts w:ascii="Times New Roman" w:hAnsi="Times New Roman" w:eastAsia="宋体" w:cs="Times New Roman"/>
          <w:color w:val="000000"/>
          <w:kern w:val="0"/>
          <w:sz w:val="24"/>
          <w:szCs w:val="24"/>
        </w:rPr>
      </w:pPr>
      <w:bookmarkStart w:id="15" w:name="_Hlk33898519"/>
      <w:r>
        <w:rPr>
          <w:rFonts w:hint="eastAsia" w:ascii="Times New Roman" w:hAnsi="Times New Roman" w:eastAsia="宋体" w:cs="Times New Roman"/>
          <w:color w:val="000000"/>
          <w:kern w:val="0"/>
          <w:sz w:val="24"/>
          <w:szCs w:val="24"/>
        </w:rPr>
        <w:t>自信息披露义务人前次披露《简式权益变动报告书》即</w:t>
      </w:r>
      <w:r>
        <w:rPr>
          <w:rFonts w:ascii="Times New Roman" w:hAnsi="Times New Roman" w:eastAsia="宋体" w:cs="Times New Roman"/>
          <w:color w:val="000000"/>
          <w:kern w:val="0"/>
          <w:sz w:val="24"/>
          <w:szCs w:val="24"/>
        </w:rPr>
        <w:t>2023年3月15日至今</w:t>
      </w:r>
      <w:r>
        <w:rPr>
          <w:rFonts w:hint="eastAsia" w:ascii="Times New Roman" w:hAnsi="Times New Roman" w:eastAsia="宋体" w:cs="Times New Roman"/>
          <w:color w:val="000000"/>
          <w:kern w:val="0"/>
          <w:sz w:val="24"/>
          <w:szCs w:val="24"/>
        </w:rPr>
        <w:t>，信息披露义务人以集中竞价方式减持上市公司股份</w:t>
      </w:r>
      <w:r>
        <w:rPr>
          <w:rFonts w:ascii="Times New Roman" w:hAnsi="Times New Roman" w:eastAsia="宋体" w:cs="Times New Roman"/>
          <w:color w:val="000000"/>
          <w:kern w:val="0"/>
          <w:sz w:val="24"/>
          <w:szCs w:val="24"/>
        </w:rPr>
        <w:t>814,673</w:t>
      </w:r>
      <w:r>
        <w:rPr>
          <w:rFonts w:hint="eastAsia" w:ascii="Times New Roman" w:hAnsi="Times New Roman" w:eastAsia="宋体" w:cs="Times New Roman"/>
          <w:color w:val="000000"/>
          <w:kern w:val="0"/>
          <w:sz w:val="24"/>
          <w:szCs w:val="24"/>
        </w:rPr>
        <w:t>股，占总股本的比例为</w:t>
      </w:r>
      <w:r>
        <w:rPr>
          <w:rFonts w:ascii="Times New Roman" w:hAnsi="Times New Roman" w:eastAsia="宋体" w:cs="Times New Roman"/>
          <w:color w:val="000000"/>
          <w:kern w:val="0"/>
          <w:sz w:val="24"/>
          <w:szCs w:val="24"/>
        </w:rPr>
        <w:t>0.36%</w:t>
      </w:r>
      <w:r>
        <w:rPr>
          <w:rFonts w:hint="eastAsia" w:ascii="Times New Roman" w:hAnsi="Times New Roman" w:eastAsia="宋体" w:cs="Times New Roman"/>
          <w:color w:val="000000"/>
          <w:kern w:val="0"/>
          <w:sz w:val="24"/>
          <w:szCs w:val="24"/>
        </w:rPr>
        <w:t>，信息披露义务人持有公司的股份比例已低于5.00%。具体</w:t>
      </w:r>
      <w:r>
        <w:rPr>
          <w:rFonts w:ascii="Times New Roman" w:hAnsi="Times New Roman" w:eastAsia="宋体" w:cs="Times New Roman"/>
          <w:color w:val="000000"/>
          <w:kern w:val="0"/>
          <w:sz w:val="24"/>
          <w:szCs w:val="24"/>
        </w:rPr>
        <w:t>权益变动情况如下：</w:t>
      </w:r>
    </w:p>
    <w:tbl>
      <w:tblPr>
        <w:tblStyle w:val="15"/>
        <w:tblW w:w="8364" w:type="dxa"/>
        <w:tblInd w:w="-5" w:type="dxa"/>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410"/>
        <w:gridCol w:w="1843"/>
        <w:gridCol w:w="1701"/>
        <w:gridCol w:w="1271"/>
      </w:tblGrid>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39" w:type="dxa"/>
            <w:vAlign w:val="center"/>
          </w:tcPr>
          <w:p>
            <w:pPr>
              <w:widowControl/>
              <w:jc w:val="center"/>
              <w:rPr>
                <w:rStyle w:val="34"/>
                <w:rFonts w:ascii="Times New Roman" w:hAnsi="Times New Roman"/>
              </w:rPr>
            </w:pPr>
            <w:r>
              <w:rPr>
                <w:rStyle w:val="34"/>
                <w:rFonts w:ascii="Times New Roman" w:hAnsi="Times New Roman"/>
              </w:rPr>
              <w:t>减持方式</w:t>
            </w:r>
          </w:p>
        </w:tc>
        <w:tc>
          <w:tcPr>
            <w:tcW w:w="2410" w:type="dxa"/>
            <w:shd w:val="clear" w:color="auto" w:fill="auto"/>
            <w:noWrap/>
            <w:vAlign w:val="center"/>
          </w:tcPr>
          <w:p>
            <w:pPr>
              <w:widowControl/>
              <w:jc w:val="center"/>
              <w:rPr>
                <w:rStyle w:val="34"/>
                <w:rFonts w:ascii="Times New Roman" w:hAnsi="Times New Roman"/>
              </w:rPr>
            </w:pPr>
            <w:r>
              <w:rPr>
                <w:rStyle w:val="34"/>
                <w:rFonts w:ascii="Times New Roman" w:hAnsi="Times New Roman"/>
              </w:rPr>
              <w:t>减持</w:t>
            </w:r>
            <w:r>
              <w:rPr>
                <w:rStyle w:val="34"/>
                <w:rFonts w:hint="eastAsia" w:ascii="Times New Roman" w:hAnsi="Times New Roman"/>
              </w:rPr>
              <w:t>期间</w:t>
            </w:r>
          </w:p>
        </w:tc>
        <w:tc>
          <w:tcPr>
            <w:tcW w:w="1843" w:type="dxa"/>
            <w:vAlign w:val="center"/>
          </w:tcPr>
          <w:p>
            <w:pPr>
              <w:widowControl/>
              <w:jc w:val="center"/>
              <w:rPr>
                <w:rStyle w:val="34"/>
                <w:rFonts w:ascii="Times New Roman" w:hAnsi="Times New Roman"/>
              </w:rPr>
            </w:pPr>
            <w:r>
              <w:rPr>
                <w:rStyle w:val="34"/>
                <w:rFonts w:hint="eastAsia" w:ascii="Times New Roman" w:hAnsi="Times New Roman"/>
              </w:rPr>
              <w:t>减持价格</w:t>
            </w:r>
            <w:r>
              <w:rPr>
                <w:rFonts w:hint="eastAsia"/>
                <w:bCs/>
                <w:szCs w:val="20"/>
              </w:rPr>
              <w:t>区间（元/股）</w:t>
            </w:r>
          </w:p>
        </w:tc>
        <w:tc>
          <w:tcPr>
            <w:tcW w:w="1701" w:type="dxa"/>
            <w:vAlign w:val="center"/>
          </w:tcPr>
          <w:p>
            <w:pPr>
              <w:widowControl/>
              <w:jc w:val="center"/>
              <w:rPr>
                <w:rStyle w:val="34"/>
                <w:rFonts w:ascii="Times New Roman" w:hAnsi="Times New Roman"/>
              </w:rPr>
            </w:pPr>
            <w:r>
              <w:rPr>
                <w:rStyle w:val="34"/>
                <w:rFonts w:ascii="Times New Roman" w:hAnsi="Times New Roman"/>
              </w:rPr>
              <w:t>减持股数</w:t>
            </w:r>
            <w:r>
              <w:rPr>
                <w:rStyle w:val="34"/>
                <w:rFonts w:hint="eastAsia" w:ascii="Times New Roman" w:hAnsi="Times New Roman"/>
              </w:rPr>
              <w:t>（股）</w:t>
            </w:r>
          </w:p>
        </w:tc>
        <w:tc>
          <w:tcPr>
            <w:tcW w:w="1271" w:type="dxa"/>
            <w:vAlign w:val="center"/>
          </w:tcPr>
          <w:p>
            <w:pPr>
              <w:widowControl/>
              <w:jc w:val="center"/>
              <w:rPr>
                <w:rStyle w:val="34"/>
                <w:rFonts w:ascii="Times New Roman" w:hAnsi="Times New Roman"/>
              </w:rPr>
            </w:pPr>
            <w:r>
              <w:rPr>
                <w:rStyle w:val="34"/>
                <w:rFonts w:ascii="Times New Roman" w:hAnsi="Times New Roman"/>
              </w:rPr>
              <w:t>减持比例</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39" w:type="dxa"/>
            <w:vAlign w:val="center"/>
          </w:tcPr>
          <w:p>
            <w:pPr>
              <w:widowControl/>
              <w:jc w:val="center"/>
              <w:rPr>
                <w:rStyle w:val="34"/>
                <w:rFonts w:ascii="Times New Roman" w:hAnsi="Times New Roman"/>
              </w:rPr>
            </w:pPr>
            <w:r>
              <w:rPr>
                <w:rStyle w:val="34"/>
                <w:rFonts w:hint="eastAsia" w:ascii="Times New Roman" w:hAnsi="Times New Roman"/>
              </w:rPr>
              <w:t>集中竞价</w:t>
            </w:r>
          </w:p>
        </w:tc>
        <w:tc>
          <w:tcPr>
            <w:tcW w:w="2410" w:type="dxa"/>
            <w:shd w:val="clear" w:color="auto" w:fill="auto"/>
            <w:noWrap/>
            <w:vAlign w:val="center"/>
          </w:tcPr>
          <w:p>
            <w:pPr>
              <w:widowControl/>
              <w:jc w:val="center"/>
              <w:rPr>
                <w:rStyle w:val="34"/>
                <w:rFonts w:ascii="Times New Roman" w:hAnsi="Times New Roman"/>
              </w:rPr>
            </w:pPr>
            <w:r>
              <w:rPr>
                <w:rStyle w:val="34"/>
                <w:rFonts w:ascii="Times New Roman" w:hAnsi="Times New Roman"/>
              </w:rPr>
              <w:t>2023/05/11-2023/05/22</w:t>
            </w:r>
          </w:p>
        </w:tc>
        <w:tc>
          <w:tcPr>
            <w:tcW w:w="1843" w:type="dxa"/>
            <w:vAlign w:val="center"/>
          </w:tcPr>
          <w:p>
            <w:pPr>
              <w:widowControl/>
              <w:jc w:val="center"/>
              <w:rPr>
                <w:rStyle w:val="34"/>
                <w:rFonts w:ascii="Times New Roman" w:hAnsi="Times New Roman"/>
              </w:rPr>
            </w:pPr>
            <w:r>
              <w:rPr>
                <w:rStyle w:val="34"/>
                <w:rFonts w:ascii="Times New Roman" w:hAnsi="Times New Roman"/>
              </w:rPr>
              <w:t>22.06-23.23</w:t>
            </w:r>
          </w:p>
        </w:tc>
        <w:tc>
          <w:tcPr>
            <w:tcW w:w="1701" w:type="dxa"/>
            <w:vAlign w:val="center"/>
          </w:tcPr>
          <w:p>
            <w:pPr>
              <w:widowControl/>
              <w:jc w:val="center"/>
              <w:rPr>
                <w:rStyle w:val="34"/>
                <w:rFonts w:ascii="Times New Roman" w:hAnsi="Times New Roman"/>
              </w:rPr>
            </w:pPr>
            <w:r>
              <w:rPr>
                <w:rStyle w:val="34"/>
                <w:rFonts w:ascii="Times New Roman" w:hAnsi="Times New Roman"/>
              </w:rPr>
              <w:t>814</w:t>
            </w:r>
            <w:r>
              <w:rPr>
                <w:rStyle w:val="34"/>
                <w:rFonts w:hint="eastAsia" w:ascii="Times New Roman" w:hAnsi="Times New Roman"/>
              </w:rPr>
              <w:t>,</w:t>
            </w:r>
            <w:r>
              <w:rPr>
                <w:rStyle w:val="34"/>
                <w:rFonts w:ascii="Times New Roman" w:hAnsi="Times New Roman"/>
              </w:rPr>
              <w:t>673</w:t>
            </w:r>
          </w:p>
        </w:tc>
        <w:tc>
          <w:tcPr>
            <w:tcW w:w="1271" w:type="dxa"/>
            <w:vAlign w:val="center"/>
          </w:tcPr>
          <w:p>
            <w:pPr>
              <w:widowControl/>
              <w:jc w:val="center"/>
              <w:rPr>
                <w:rStyle w:val="34"/>
                <w:rFonts w:ascii="Times New Roman" w:hAnsi="Times New Roman"/>
              </w:rPr>
            </w:pPr>
            <w:r>
              <w:rPr>
                <w:rStyle w:val="34"/>
                <w:rFonts w:ascii="Times New Roman" w:hAnsi="Times New Roman"/>
              </w:rPr>
              <w:t>0.36%</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549" w:type="dxa"/>
            <w:gridSpan w:val="2"/>
            <w:vAlign w:val="center"/>
          </w:tcPr>
          <w:p>
            <w:pPr>
              <w:widowControl/>
              <w:jc w:val="center"/>
              <w:rPr>
                <w:rStyle w:val="34"/>
                <w:rFonts w:ascii="Times New Roman" w:hAnsi="Times New Roman"/>
              </w:rPr>
            </w:pPr>
            <w:r>
              <w:rPr>
                <w:rStyle w:val="34"/>
                <w:rFonts w:ascii="Times New Roman" w:hAnsi="Times New Roman"/>
              </w:rPr>
              <w:t>合计</w:t>
            </w:r>
          </w:p>
        </w:tc>
        <w:tc>
          <w:tcPr>
            <w:tcW w:w="1843" w:type="dxa"/>
            <w:vAlign w:val="center"/>
          </w:tcPr>
          <w:p>
            <w:pPr>
              <w:widowControl/>
              <w:jc w:val="center"/>
              <w:rPr>
                <w:rStyle w:val="34"/>
                <w:rFonts w:ascii="Times New Roman" w:hAnsi="Times New Roman"/>
              </w:rPr>
            </w:pPr>
            <w:r>
              <w:rPr>
                <w:rStyle w:val="34"/>
                <w:rFonts w:hint="eastAsia" w:ascii="Times New Roman" w:hAnsi="Times New Roman"/>
              </w:rPr>
              <w:t>-</w:t>
            </w:r>
          </w:p>
        </w:tc>
        <w:tc>
          <w:tcPr>
            <w:tcW w:w="1701" w:type="dxa"/>
            <w:vAlign w:val="center"/>
          </w:tcPr>
          <w:p>
            <w:pPr>
              <w:widowControl/>
              <w:jc w:val="center"/>
              <w:rPr>
                <w:rStyle w:val="34"/>
                <w:rFonts w:ascii="Times New Roman" w:hAnsi="Times New Roman"/>
              </w:rPr>
            </w:pPr>
            <w:r>
              <w:rPr>
                <w:rStyle w:val="34"/>
                <w:rFonts w:ascii="Times New Roman" w:hAnsi="Times New Roman"/>
              </w:rPr>
              <w:t>814</w:t>
            </w:r>
            <w:r>
              <w:rPr>
                <w:rStyle w:val="34"/>
                <w:rFonts w:hint="eastAsia" w:ascii="Times New Roman" w:hAnsi="Times New Roman"/>
              </w:rPr>
              <w:t>,</w:t>
            </w:r>
            <w:r>
              <w:rPr>
                <w:rStyle w:val="34"/>
                <w:rFonts w:ascii="Times New Roman" w:hAnsi="Times New Roman"/>
              </w:rPr>
              <w:t>673</w:t>
            </w:r>
          </w:p>
        </w:tc>
        <w:tc>
          <w:tcPr>
            <w:tcW w:w="1271" w:type="dxa"/>
            <w:vAlign w:val="center"/>
          </w:tcPr>
          <w:p>
            <w:pPr>
              <w:widowControl/>
              <w:jc w:val="center"/>
              <w:rPr>
                <w:rStyle w:val="34"/>
                <w:rFonts w:ascii="Times New Roman" w:hAnsi="Times New Roman"/>
              </w:rPr>
            </w:pPr>
            <w:r>
              <w:rPr>
                <w:rStyle w:val="34"/>
                <w:rFonts w:ascii="Times New Roman" w:hAnsi="Times New Roman"/>
              </w:rPr>
              <w:t>0.36%</w:t>
            </w:r>
          </w:p>
        </w:tc>
      </w:tr>
    </w:tbl>
    <w:p>
      <w:pPr>
        <w:spacing w:line="360" w:lineRule="auto"/>
        <w:ind w:firstLine="480" w:firstLineChars="200"/>
        <w:rPr>
          <w:rFonts w:ascii="Times New Roman" w:hAnsi="Times New Roman" w:eastAsia="宋体" w:cs="Times New Roman"/>
          <w:color w:val="000000"/>
          <w:kern w:val="0"/>
          <w:sz w:val="24"/>
          <w:szCs w:val="24"/>
        </w:rPr>
      </w:pPr>
    </w:p>
    <w:bookmarkEnd w:id="15"/>
    <w:p>
      <w:pPr>
        <w:spacing w:before="240" w:line="360" w:lineRule="auto"/>
        <w:ind w:firstLine="482" w:firstLineChars="200"/>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三、信息披露义务人所持股份权利被限制的情况</w:t>
      </w:r>
    </w:p>
    <w:p>
      <w:pPr>
        <w:pStyle w:val="22"/>
        <w:autoSpaceDE/>
        <w:autoSpaceDN/>
        <w:spacing w:line="360" w:lineRule="auto"/>
        <w:ind w:firstLine="480" w:firstLineChars="200"/>
        <w:jc w:val="both"/>
        <w:rPr>
          <w:rFonts w:ascii="Times New Roman" w:hAnsi="Times New Roman" w:cs="Times New Roman" w:eastAsiaTheme="majorEastAsia"/>
        </w:rPr>
      </w:pPr>
      <w:r>
        <w:rPr>
          <w:rFonts w:ascii="Times New Roman" w:hAnsi="Times New Roman" w:cs="Times New Roman" w:eastAsiaTheme="majorEastAsia"/>
        </w:rPr>
        <w:t>截至本报告书签署日，信息披露义务人持有的上市公司股份不存在任何权利限制，包括但不限于股份被质押、冻结等。</w:t>
      </w:r>
      <w:r>
        <w:rPr>
          <w:rFonts w:ascii="Times New Roman" w:hAnsi="Times New Roman" w:cs="Times New Roman" w:eastAsiaTheme="majorEastAsia"/>
        </w:rPr>
        <w:br w:type="page"/>
      </w:r>
    </w:p>
    <w:p>
      <w:pPr>
        <w:pStyle w:val="27"/>
        <w:spacing w:before="468" w:after="468"/>
        <w:rPr>
          <w:rFonts w:ascii="Times New Roman" w:hAnsi="Times New Roman" w:eastAsiaTheme="majorEastAsia"/>
        </w:rPr>
      </w:pPr>
      <w:bookmarkStart w:id="16" w:name="_Toc129772747"/>
      <w:bookmarkStart w:id="17" w:name="_Toc14256983"/>
      <w:r>
        <w:rPr>
          <w:rFonts w:ascii="Times New Roman" w:hAnsi="Times New Roman" w:eastAsiaTheme="majorEastAsia"/>
        </w:rPr>
        <w:t>第五节 前六个月买卖上市公司股票的情况</w:t>
      </w:r>
      <w:bookmarkEnd w:id="16"/>
      <w:bookmarkEnd w:id="17"/>
    </w:p>
    <w:p>
      <w:pPr>
        <w:pStyle w:val="22"/>
        <w:autoSpaceDE/>
        <w:autoSpaceDN/>
        <w:spacing w:line="360" w:lineRule="auto"/>
        <w:ind w:firstLine="480" w:firstLineChars="200"/>
        <w:rPr>
          <w:rFonts w:hint="default" w:ascii="Times New Roman" w:hAnsi="Times New Roman" w:cs="Times New Roman" w:eastAsiaTheme="majorEastAsia"/>
          <w:sz w:val="24"/>
          <w:szCs w:val="24"/>
          <w:lang w:eastAsia="zh-CN"/>
        </w:rPr>
      </w:pPr>
      <w:r>
        <w:rPr>
          <w:rFonts w:hint="default" w:ascii="Times New Roman" w:hAnsi="Times New Roman" w:cs="Times New Roman" w:eastAsiaTheme="majorEastAsia"/>
          <w:sz w:val="24"/>
          <w:szCs w:val="24"/>
          <w:lang w:eastAsia="zh-CN"/>
        </w:rPr>
        <w:t>信息披露义务人在本次权益变动之日前六个月买卖海晨股份股票的</w:t>
      </w:r>
      <w:r>
        <w:rPr>
          <w:rFonts w:hint="default" w:ascii="Times New Roman" w:hAnsi="Times New Roman" w:cs="Times New Roman" w:eastAsiaTheme="majorEastAsia"/>
          <w:sz w:val="24"/>
          <w:szCs w:val="24"/>
          <w:lang w:val="en-US" w:eastAsia="zh-CN"/>
        </w:rPr>
        <w:t>情况如下，相关信息</w:t>
      </w:r>
      <w:bookmarkStart w:id="26" w:name="_GoBack"/>
      <w:bookmarkEnd w:id="26"/>
      <w:r>
        <w:rPr>
          <w:rFonts w:hint="eastAsia" w:ascii="Times New Roman" w:hAnsi="Times New Roman" w:cs="Times New Roman" w:eastAsiaTheme="majorEastAsia"/>
          <w:sz w:val="24"/>
          <w:szCs w:val="24"/>
          <w:lang w:val="en-US" w:eastAsia="zh-CN"/>
        </w:rPr>
        <w:t>已于</w:t>
      </w:r>
      <w:r>
        <w:rPr>
          <w:rFonts w:hint="default" w:ascii="Times New Roman" w:hAnsi="Times New Roman" w:cs="Times New Roman" w:eastAsiaTheme="majorEastAsia"/>
          <w:sz w:val="24"/>
          <w:szCs w:val="24"/>
          <w:lang w:val="en-US" w:eastAsia="zh-CN"/>
        </w:rPr>
        <w:t>2023年3月15日</w:t>
      </w:r>
      <w:r>
        <w:rPr>
          <w:rFonts w:hint="eastAsia" w:ascii="Times New Roman" w:hAnsi="Times New Roman" w:cs="Times New Roman" w:eastAsiaTheme="majorEastAsia"/>
          <w:sz w:val="24"/>
          <w:szCs w:val="24"/>
          <w:lang w:val="en-US" w:eastAsia="zh-CN"/>
        </w:rPr>
        <w:t>公告的</w:t>
      </w:r>
      <w:r>
        <w:rPr>
          <w:rFonts w:hint="default" w:ascii="Times New Roman" w:hAnsi="Times New Roman" w:cs="Times New Roman" w:eastAsiaTheme="majorEastAsia"/>
          <w:sz w:val="24"/>
          <w:szCs w:val="24"/>
          <w:lang w:val="en-US" w:eastAsia="zh-CN"/>
        </w:rPr>
        <w:t>前次《简式权益变动报告书》中披露</w:t>
      </w:r>
      <w:r>
        <w:rPr>
          <w:rFonts w:hint="default" w:ascii="Times New Roman" w:hAnsi="Times New Roman" w:cs="Times New Roman" w:eastAsiaTheme="majorEastAsia"/>
          <w:sz w:val="24"/>
          <w:szCs w:val="24"/>
          <w:lang w:eastAsia="zh-CN"/>
        </w:rPr>
        <w:t>。</w:t>
      </w:r>
    </w:p>
    <w:tbl>
      <w:tblPr>
        <w:tblStyle w:val="15"/>
        <w:tblpPr w:leftFromText="180" w:rightFromText="180" w:vertAnchor="text" w:horzAnchor="page" w:tblpX="2046" w:tblpY="954"/>
        <w:tblOverlap w:val="never"/>
        <w:tblW w:w="8364" w:type="dxa"/>
        <w:tblInd w:w="0" w:type="dxa"/>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410"/>
        <w:gridCol w:w="1843"/>
        <w:gridCol w:w="1701"/>
        <w:gridCol w:w="1271"/>
      </w:tblGrid>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39" w:type="dxa"/>
            <w:vAlign w:val="center"/>
          </w:tcPr>
          <w:p>
            <w:pPr>
              <w:widowControl/>
              <w:jc w:val="center"/>
              <w:rPr>
                <w:rStyle w:val="34"/>
                <w:rFonts w:ascii="Times New Roman" w:hAnsi="Times New Roman"/>
              </w:rPr>
            </w:pPr>
            <w:r>
              <w:rPr>
                <w:rStyle w:val="34"/>
                <w:rFonts w:ascii="Times New Roman" w:hAnsi="Times New Roman"/>
              </w:rPr>
              <w:t>减持方式</w:t>
            </w:r>
          </w:p>
        </w:tc>
        <w:tc>
          <w:tcPr>
            <w:tcW w:w="2410" w:type="dxa"/>
            <w:shd w:val="clear" w:color="auto" w:fill="auto"/>
            <w:noWrap/>
            <w:vAlign w:val="center"/>
          </w:tcPr>
          <w:p>
            <w:pPr>
              <w:widowControl/>
              <w:jc w:val="center"/>
              <w:rPr>
                <w:rStyle w:val="34"/>
                <w:rFonts w:ascii="Times New Roman" w:hAnsi="Times New Roman"/>
              </w:rPr>
            </w:pPr>
            <w:r>
              <w:rPr>
                <w:rStyle w:val="34"/>
                <w:rFonts w:ascii="Times New Roman" w:hAnsi="Times New Roman"/>
              </w:rPr>
              <w:t>减持</w:t>
            </w:r>
            <w:r>
              <w:rPr>
                <w:rStyle w:val="34"/>
                <w:rFonts w:hint="eastAsia" w:ascii="Times New Roman" w:hAnsi="Times New Roman"/>
              </w:rPr>
              <w:t>期间</w:t>
            </w:r>
          </w:p>
        </w:tc>
        <w:tc>
          <w:tcPr>
            <w:tcW w:w="1843" w:type="dxa"/>
            <w:vAlign w:val="center"/>
          </w:tcPr>
          <w:p>
            <w:pPr>
              <w:widowControl/>
              <w:jc w:val="center"/>
              <w:rPr>
                <w:rStyle w:val="34"/>
                <w:rFonts w:ascii="Times New Roman" w:hAnsi="Times New Roman"/>
              </w:rPr>
            </w:pPr>
            <w:r>
              <w:rPr>
                <w:rStyle w:val="34"/>
                <w:rFonts w:hint="eastAsia" w:ascii="Times New Roman" w:hAnsi="Times New Roman"/>
              </w:rPr>
              <w:t>减持价格</w:t>
            </w:r>
            <w:r>
              <w:rPr>
                <w:rFonts w:hint="eastAsia"/>
                <w:bCs/>
                <w:szCs w:val="20"/>
              </w:rPr>
              <w:t>区间（元/股）</w:t>
            </w:r>
          </w:p>
        </w:tc>
        <w:tc>
          <w:tcPr>
            <w:tcW w:w="1701" w:type="dxa"/>
            <w:vAlign w:val="center"/>
          </w:tcPr>
          <w:p>
            <w:pPr>
              <w:widowControl/>
              <w:jc w:val="center"/>
              <w:rPr>
                <w:rStyle w:val="34"/>
                <w:rFonts w:ascii="Times New Roman" w:hAnsi="Times New Roman"/>
              </w:rPr>
            </w:pPr>
            <w:r>
              <w:rPr>
                <w:rStyle w:val="34"/>
                <w:rFonts w:ascii="Times New Roman" w:hAnsi="Times New Roman"/>
              </w:rPr>
              <w:t>减持股数</w:t>
            </w:r>
            <w:r>
              <w:rPr>
                <w:rStyle w:val="34"/>
                <w:rFonts w:hint="eastAsia" w:ascii="Times New Roman" w:hAnsi="Times New Roman"/>
              </w:rPr>
              <w:t>（股）</w:t>
            </w:r>
          </w:p>
        </w:tc>
        <w:tc>
          <w:tcPr>
            <w:tcW w:w="1271" w:type="dxa"/>
            <w:vAlign w:val="center"/>
          </w:tcPr>
          <w:p>
            <w:pPr>
              <w:widowControl/>
              <w:jc w:val="center"/>
              <w:rPr>
                <w:rStyle w:val="34"/>
                <w:rFonts w:ascii="Times New Roman" w:hAnsi="Times New Roman"/>
              </w:rPr>
            </w:pPr>
            <w:r>
              <w:rPr>
                <w:rStyle w:val="34"/>
                <w:rFonts w:ascii="Times New Roman" w:hAnsi="Times New Roman"/>
              </w:rPr>
              <w:t>减持比例</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39" w:type="dxa"/>
            <w:vMerge w:val="restart"/>
            <w:vAlign w:val="center"/>
          </w:tcPr>
          <w:p>
            <w:pPr>
              <w:widowControl/>
              <w:jc w:val="center"/>
              <w:rPr>
                <w:rStyle w:val="34"/>
                <w:rFonts w:hint="eastAsia" w:ascii="Times New Roman" w:hAnsi="Times New Roman" w:eastAsia="宋体"/>
                <w:lang w:val="en-US" w:eastAsia="zh-CN"/>
              </w:rPr>
            </w:pPr>
            <w:r>
              <w:rPr>
                <w:rStyle w:val="34"/>
                <w:rFonts w:hint="eastAsia"/>
                <w:lang w:val="en-US" w:eastAsia="zh-CN"/>
              </w:rPr>
              <w:t>集中竞价</w:t>
            </w:r>
          </w:p>
        </w:tc>
        <w:tc>
          <w:tcPr>
            <w:tcW w:w="2410" w:type="dxa"/>
            <w:shd w:val="clear" w:color="auto" w:fill="auto"/>
            <w:noWrap/>
            <w:vAlign w:val="center"/>
          </w:tcPr>
          <w:p>
            <w:pPr>
              <w:widowControl/>
              <w:jc w:val="center"/>
              <w:rPr>
                <w:rStyle w:val="34"/>
                <w:rFonts w:ascii="Times New Roman" w:hAnsi="Times New Roman"/>
              </w:rPr>
            </w:pPr>
            <w:r>
              <w:rPr>
                <w:rStyle w:val="34"/>
                <w:rFonts w:ascii="Times New Roman" w:hAnsi="Times New Roman"/>
              </w:rPr>
              <w:t>2022/12/08-2022/12/28</w:t>
            </w:r>
          </w:p>
        </w:tc>
        <w:tc>
          <w:tcPr>
            <w:tcW w:w="1843" w:type="dxa"/>
            <w:vAlign w:val="center"/>
          </w:tcPr>
          <w:p>
            <w:pPr>
              <w:widowControl/>
              <w:jc w:val="center"/>
              <w:rPr>
                <w:rStyle w:val="34"/>
                <w:rFonts w:ascii="Times New Roman" w:hAnsi="Times New Roman"/>
              </w:rPr>
            </w:pPr>
            <w:r>
              <w:rPr>
                <w:rStyle w:val="34"/>
                <w:rFonts w:ascii="Times New Roman" w:hAnsi="Times New Roman"/>
              </w:rPr>
              <w:t>28.01-29.76</w:t>
            </w:r>
          </w:p>
        </w:tc>
        <w:tc>
          <w:tcPr>
            <w:tcW w:w="1701" w:type="dxa"/>
            <w:vAlign w:val="center"/>
          </w:tcPr>
          <w:p>
            <w:pPr>
              <w:widowControl/>
              <w:jc w:val="center"/>
              <w:rPr>
                <w:rStyle w:val="34"/>
                <w:rFonts w:ascii="Times New Roman" w:hAnsi="Times New Roman"/>
              </w:rPr>
            </w:pPr>
            <w:r>
              <w:rPr>
                <w:rStyle w:val="34"/>
                <w:rFonts w:ascii="Times New Roman" w:hAnsi="Times New Roman"/>
              </w:rPr>
              <w:t>1,125,497</w:t>
            </w:r>
          </w:p>
        </w:tc>
        <w:tc>
          <w:tcPr>
            <w:tcW w:w="1271" w:type="dxa"/>
            <w:vAlign w:val="center"/>
          </w:tcPr>
          <w:p>
            <w:pPr>
              <w:widowControl/>
              <w:jc w:val="center"/>
              <w:rPr>
                <w:rStyle w:val="34"/>
                <w:rFonts w:ascii="Times New Roman" w:hAnsi="Times New Roman"/>
              </w:rPr>
            </w:pPr>
            <w:r>
              <w:rPr>
                <w:rStyle w:val="34"/>
                <w:rFonts w:hint="eastAsia" w:ascii="Times New Roman" w:hAnsi="Times New Roman"/>
              </w:rPr>
              <w:t>0</w:t>
            </w:r>
            <w:r>
              <w:rPr>
                <w:rStyle w:val="34"/>
                <w:rFonts w:ascii="Times New Roman" w:hAnsi="Times New Roman"/>
              </w:rPr>
              <w:t>.49%</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39" w:type="dxa"/>
            <w:vMerge w:val="continue"/>
            <w:vAlign w:val="center"/>
          </w:tcPr>
          <w:p>
            <w:pPr>
              <w:widowControl/>
              <w:jc w:val="center"/>
              <w:rPr>
                <w:rStyle w:val="34"/>
                <w:rFonts w:ascii="Times New Roman" w:hAnsi="Times New Roman"/>
              </w:rPr>
            </w:pPr>
          </w:p>
        </w:tc>
        <w:tc>
          <w:tcPr>
            <w:tcW w:w="2410" w:type="dxa"/>
            <w:shd w:val="clear" w:color="auto" w:fill="auto"/>
            <w:noWrap/>
            <w:vAlign w:val="center"/>
          </w:tcPr>
          <w:p>
            <w:pPr>
              <w:widowControl/>
              <w:jc w:val="center"/>
              <w:rPr>
                <w:rStyle w:val="34"/>
                <w:rFonts w:ascii="Times New Roman" w:hAnsi="Times New Roman"/>
              </w:rPr>
            </w:pPr>
            <w:r>
              <w:rPr>
                <w:rStyle w:val="34"/>
                <w:rFonts w:ascii="Times New Roman" w:hAnsi="Times New Roman"/>
              </w:rPr>
              <w:t>2023/01/13-2023/01/18</w:t>
            </w:r>
          </w:p>
        </w:tc>
        <w:tc>
          <w:tcPr>
            <w:tcW w:w="1843" w:type="dxa"/>
            <w:vAlign w:val="center"/>
          </w:tcPr>
          <w:p>
            <w:pPr>
              <w:widowControl/>
              <w:jc w:val="center"/>
              <w:rPr>
                <w:rStyle w:val="34"/>
                <w:rFonts w:ascii="Times New Roman" w:hAnsi="Times New Roman"/>
              </w:rPr>
            </w:pPr>
            <w:r>
              <w:rPr>
                <w:rStyle w:val="34"/>
                <w:rFonts w:ascii="Times New Roman" w:hAnsi="Times New Roman"/>
              </w:rPr>
              <w:t>28.19-28.70</w:t>
            </w:r>
          </w:p>
        </w:tc>
        <w:tc>
          <w:tcPr>
            <w:tcW w:w="1701" w:type="dxa"/>
            <w:vAlign w:val="center"/>
          </w:tcPr>
          <w:p>
            <w:pPr>
              <w:widowControl/>
              <w:jc w:val="center"/>
              <w:rPr>
                <w:rStyle w:val="34"/>
                <w:rFonts w:ascii="Times New Roman" w:hAnsi="Times New Roman"/>
              </w:rPr>
            </w:pPr>
            <w:r>
              <w:rPr>
                <w:rStyle w:val="34"/>
                <w:rFonts w:ascii="Times New Roman" w:hAnsi="Times New Roman"/>
              </w:rPr>
              <w:t>209,180</w:t>
            </w:r>
          </w:p>
        </w:tc>
        <w:tc>
          <w:tcPr>
            <w:tcW w:w="1271" w:type="dxa"/>
            <w:vAlign w:val="center"/>
          </w:tcPr>
          <w:p>
            <w:pPr>
              <w:widowControl/>
              <w:jc w:val="center"/>
              <w:rPr>
                <w:rStyle w:val="34"/>
                <w:rFonts w:ascii="Times New Roman" w:hAnsi="Times New Roman"/>
              </w:rPr>
            </w:pPr>
            <w:r>
              <w:rPr>
                <w:rStyle w:val="34"/>
                <w:rFonts w:hint="eastAsia" w:ascii="Times New Roman" w:hAnsi="Times New Roman"/>
              </w:rPr>
              <w:t>0</w:t>
            </w:r>
            <w:r>
              <w:rPr>
                <w:rStyle w:val="34"/>
                <w:rFonts w:ascii="Times New Roman" w:hAnsi="Times New Roman"/>
              </w:rPr>
              <w:t>.09%</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39" w:type="dxa"/>
            <w:vMerge w:val="continue"/>
            <w:vAlign w:val="center"/>
          </w:tcPr>
          <w:p>
            <w:pPr>
              <w:widowControl/>
              <w:jc w:val="center"/>
              <w:rPr>
                <w:rStyle w:val="34"/>
                <w:rFonts w:ascii="Times New Roman" w:hAnsi="Times New Roman"/>
              </w:rPr>
            </w:pPr>
          </w:p>
        </w:tc>
        <w:tc>
          <w:tcPr>
            <w:tcW w:w="2410" w:type="dxa"/>
            <w:shd w:val="clear" w:color="auto" w:fill="auto"/>
            <w:noWrap/>
            <w:vAlign w:val="center"/>
          </w:tcPr>
          <w:p>
            <w:pPr>
              <w:widowControl/>
              <w:jc w:val="center"/>
              <w:rPr>
                <w:rStyle w:val="34"/>
                <w:rFonts w:ascii="Times New Roman" w:hAnsi="Times New Roman"/>
              </w:rPr>
            </w:pPr>
            <w:r>
              <w:rPr>
                <w:rStyle w:val="34"/>
                <w:rFonts w:ascii="Times New Roman" w:hAnsi="Times New Roman"/>
              </w:rPr>
              <w:t>2023/02/02-2023/02/23</w:t>
            </w:r>
          </w:p>
        </w:tc>
        <w:tc>
          <w:tcPr>
            <w:tcW w:w="1843" w:type="dxa"/>
            <w:vAlign w:val="center"/>
          </w:tcPr>
          <w:p>
            <w:pPr>
              <w:widowControl/>
              <w:jc w:val="center"/>
              <w:rPr>
                <w:rStyle w:val="34"/>
                <w:rFonts w:ascii="Times New Roman" w:hAnsi="Times New Roman"/>
              </w:rPr>
            </w:pPr>
            <w:r>
              <w:rPr>
                <w:rStyle w:val="34"/>
                <w:rFonts w:ascii="Times New Roman" w:hAnsi="Times New Roman"/>
              </w:rPr>
              <w:t>29.28-31.32</w:t>
            </w:r>
          </w:p>
        </w:tc>
        <w:tc>
          <w:tcPr>
            <w:tcW w:w="1701" w:type="dxa"/>
            <w:vAlign w:val="center"/>
          </w:tcPr>
          <w:p>
            <w:pPr>
              <w:widowControl/>
              <w:jc w:val="center"/>
              <w:rPr>
                <w:rStyle w:val="34"/>
                <w:rFonts w:ascii="Times New Roman" w:hAnsi="Times New Roman"/>
              </w:rPr>
            </w:pPr>
            <w:r>
              <w:rPr>
                <w:rStyle w:val="34"/>
                <w:rFonts w:ascii="Times New Roman" w:hAnsi="Times New Roman"/>
              </w:rPr>
              <w:t>759,978</w:t>
            </w:r>
          </w:p>
        </w:tc>
        <w:tc>
          <w:tcPr>
            <w:tcW w:w="1271" w:type="dxa"/>
            <w:vAlign w:val="center"/>
          </w:tcPr>
          <w:p>
            <w:pPr>
              <w:widowControl/>
              <w:jc w:val="center"/>
              <w:rPr>
                <w:rStyle w:val="34"/>
                <w:rFonts w:ascii="Times New Roman" w:hAnsi="Times New Roman"/>
              </w:rPr>
            </w:pPr>
            <w:r>
              <w:rPr>
                <w:rStyle w:val="34"/>
                <w:rFonts w:hint="eastAsia" w:ascii="Times New Roman" w:hAnsi="Times New Roman"/>
              </w:rPr>
              <w:t>0</w:t>
            </w:r>
            <w:r>
              <w:rPr>
                <w:rStyle w:val="34"/>
                <w:rFonts w:ascii="Times New Roman" w:hAnsi="Times New Roman"/>
              </w:rPr>
              <w:t>.33%</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39" w:type="dxa"/>
            <w:vMerge w:val="continue"/>
            <w:vAlign w:val="center"/>
          </w:tcPr>
          <w:p>
            <w:pPr>
              <w:widowControl/>
              <w:jc w:val="center"/>
              <w:rPr>
                <w:rStyle w:val="34"/>
                <w:rFonts w:ascii="Times New Roman" w:hAnsi="Times New Roman"/>
              </w:rPr>
            </w:pPr>
          </w:p>
        </w:tc>
        <w:tc>
          <w:tcPr>
            <w:tcW w:w="2410" w:type="dxa"/>
            <w:shd w:val="clear" w:color="auto" w:fill="auto"/>
            <w:noWrap/>
            <w:vAlign w:val="center"/>
          </w:tcPr>
          <w:p>
            <w:pPr>
              <w:widowControl/>
              <w:jc w:val="center"/>
              <w:rPr>
                <w:rStyle w:val="34"/>
                <w:rFonts w:ascii="Times New Roman" w:hAnsi="Times New Roman"/>
              </w:rPr>
            </w:pPr>
            <w:r>
              <w:rPr>
                <w:rStyle w:val="34"/>
                <w:rFonts w:ascii="Times New Roman" w:hAnsi="Times New Roman"/>
              </w:rPr>
              <w:t>2023/03/01-2023/03/14</w:t>
            </w:r>
          </w:p>
        </w:tc>
        <w:tc>
          <w:tcPr>
            <w:tcW w:w="1843" w:type="dxa"/>
            <w:vAlign w:val="center"/>
          </w:tcPr>
          <w:p>
            <w:pPr>
              <w:widowControl/>
              <w:jc w:val="center"/>
              <w:rPr>
                <w:rStyle w:val="34"/>
                <w:rFonts w:ascii="Times New Roman" w:hAnsi="Times New Roman"/>
              </w:rPr>
            </w:pPr>
            <w:r>
              <w:rPr>
                <w:rStyle w:val="34"/>
                <w:rFonts w:ascii="Times New Roman" w:hAnsi="Times New Roman"/>
              </w:rPr>
              <w:t>30.16-31.19</w:t>
            </w:r>
          </w:p>
        </w:tc>
        <w:tc>
          <w:tcPr>
            <w:tcW w:w="1701" w:type="dxa"/>
            <w:vAlign w:val="center"/>
          </w:tcPr>
          <w:p>
            <w:pPr>
              <w:widowControl/>
              <w:jc w:val="center"/>
              <w:rPr>
                <w:rStyle w:val="34"/>
                <w:rFonts w:ascii="Times New Roman" w:hAnsi="Times New Roman"/>
              </w:rPr>
            </w:pPr>
            <w:r>
              <w:rPr>
                <w:rStyle w:val="34"/>
                <w:rFonts w:ascii="Times New Roman" w:hAnsi="Times New Roman"/>
              </w:rPr>
              <w:t>559,780</w:t>
            </w:r>
          </w:p>
        </w:tc>
        <w:tc>
          <w:tcPr>
            <w:tcW w:w="1271" w:type="dxa"/>
            <w:vAlign w:val="center"/>
          </w:tcPr>
          <w:p>
            <w:pPr>
              <w:widowControl/>
              <w:jc w:val="center"/>
              <w:rPr>
                <w:rStyle w:val="34"/>
                <w:rFonts w:ascii="Times New Roman" w:hAnsi="Times New Roman"/>
              </w:rPr>
            </w:pPr>
            <w:r>
              <w:rPr>
                <w:rStyle w:val="34"/>
                <w:rFonts w:hint="eastAsia" w:ascii="Times New Roman" w:hAnsi="Times New Roman"/>
              </w:rPr>
              <w:t>0</w:t>
            </w:r>
            <w:r>
              <w:rPr>
                <w:rStyle w:val="34"/>
                <w:rFonts w:ascii="Times New Roman" w:hAnsi="Times New Roman"/>
              </w:rPr>
              <w:t>.24%</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549" w:type="dxa"/>
            <w:gridSpan w:val="2"/>
            <w:vAlign w:val="center"/>
          </w:tcPr>
          <w:p>
            <w:pPr>
              <w:widowControl/>
              <w:jc w:val="center"/>
              <w:rPr>
                <w:rStyle w:val="34"/>
                <w:rFonts w:ascii="Times New Roman" w:hAnsi="Times New Roman"/>
              </w:rPr>
            </w:pPr>
            <w:r>
              <w:rPr>
                <w:rStyle w:val="34"/>
                <w:rFonts w:ascii="Times New Roman" w:hAnsi="Times New Roman"/>
              </w:rPr>
              <w:t>小计</w:t>
            </w:r>
          </w:p>
        </w:tc>
        <w:tc>
          <w:tcPr>
            <w:tcW w:w="1843" w:type="dxa"/>
            <w:vAlign w:val="center"/>
          </w:tcPr>
          <w:p>
            <w:pPr>
              <w:widowControl/>
              <w:jc w:val="center"/>
              <w:rPr>
                <w:rStyle w:val="34"/>
                <w:rFonts w:ascii="Times New Roman" w:hAnsi="Times New Roman"/>
              </w:rPr>
            </w:pPr>
            <w:r>
              <w:rPr>
                <w:rStyle w:val="34"/>
                <w:rFonts w:hint="eastAsia" w:ascii="Times New Roman" w:hAnsi="Times New Roman"/>
              </w:rPr>
              <w:t>-</w:t>
            </w:r>
          </w:p>
        </w:tc>
        <w:tc>
          <w:tcPr>
            <w:tcW w:w="1701" w:type="dxa"/>
            <w:vAlign w:val="center"/>
          </w:tcPr>
          <w:p>
            <w:pPr>
              <w:keepNext w:val="0"/>
              <w:keepLines w:val="0"/>
              <w:widowControl/>
              <w:suppressLineNumbers w:val="0"/>
              <w:jc w:val="center"/>
              <w:textAlignment w:val="center"/>
              <w:rPr>
                <w:rStyle w:val="34"/>
                <w:rFonts w:ascii="Times New Roman" w:hAnsi="Times New Roman"/>
              </w:rPr>
            </w:pPr>
            <w:r>
              <w:rPr>
                <w:rFonts w:hint="default" w:ascii="Times New Roman" w:hAnsi="Times New Roman" w:eastAsia="宋体" w:cs="Times New Roman"/>
                <w:i w:val="0"/>
                <w:iCs w:val="0"/>
                <w:color w:val="000000"/>
                <w:kern w:val="0"/>
                <w:sz w:val="21"/>
                <w:szCs w:val="21"/>
                <w:u w:val="none"/>
                <w:lang w:val="en-US" w:eastAsia="zh-CN" w:bidi="ar"/>
              </w:rPr>
              <w:t>2,654,435</w:t>
            </w:r>
          </w:p>
        </w:tc>
        <w:tc>
          <w:tcPr>
            <w:tcW w:w="1271" w:type="dxa"/>
            <w:vAlign w:val="center"/>
          </w:tcPr>
          <w:p>
            <w:pPr>
              <w:keepNext w:val="0"/>
              <w:keepLines w:val="0"/>
              <w:widowControl/>
              <w:suppressLineNumbers w:val="0"/>
              <w:jc w:val="center"/>
              <w:textAlignment w:val="center"/>
              <w:rPr>
                <w:rStyle w:val="34"/>
                <w:rFonts w:ascii="Times New Roman" w:hAnsi="Times New Roman"/>
              </w:rPr>
            </w:pPr>
            <w:r>
              <w:rPr>
                <w:rFonts w:hint="default" w:ascii="Times New Roman" w:hAnsi="Times New Roman" w:eastAsia="宋体" w:cs="Times New Roman"/>
                <w:i w:val="0"/>
                <w:iCs w:val="0"/>
                <w:color w:val="000000"/>
                <w:kern w:val="0"/>
                <w:sz w:val="21"/>
                <w:szCs w:val="21"/>
                <w:u w:val="none"/>
                <w:lang w:val="en-US" w:eastAsia="zh-CN" w:bidi="ar"/>
              </w:rPr>
              <w:t>1.15%</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39" w:type="dxa"/>
            <w:vMerge w:val="restart"/>
            <w:vAlign w:val="center"/>
          </w:tcPr>
          <w:p>
            <w:pPr>
              <w:widowControl/>
              <w:jc w:val="center"/>
              <w:rPr>
                <w:rStyle w:val="34"/>
                <w:rFonts w:hint="eastAsia" w:ascii="Times New Roman" w:hAnsi="Times New Roman" w:eastAsia="宋体"/>
                <w:lang w:val="en-US" w:eastAsia="zh-CN"/>
              </w:rPr>
            </w:pPr>
            <w:r>
              <w:rPr>
                <w:rStyle w:val="34"/>
                <w:rFonts w:hint="eastAsia"/>
                <w:lang w:val="en-US" w:eastAsia="zh-CN"/>
              </w:rPr>
              <w:t>大宗交易</w:t>
            </w:r>
          </w:p>
        </w:tc>
        <w:tc>
          <w:tcPr>
            <w:tcW w:w="2410" w:type="dxa"/>
            <w:shd w:val="clear" w:color="auto" w:fill="auto"/>
            <w:noWrap/>
            <w:vAlign w:val="center"/>
          </w:tcPr>
          <w:p>
            <w:pPr>
              <w:widowControl/>
              <w:jc w:val="center"/>
              <w:rPr>
                <w:rStyle w:val="34"/>
                <w:rFonts w:ascii="Times New Roman" w:hAnsi="Times New Roman"/>
              </w:rPr>
            </w:pPr>
            <w:r>
              <w:rPr>
                <w:rStyle w:val="34"/>
                <w:rFonts w:ascii="Times New Roman" w:hAnsi="Times New Roman"/>
              </w:rPr>
              <w:t>2022/12/12</w:t>
            </w:r>
          </w:p>
        </w:tc>
        <w:tc>
          <w:tcPr>
            <w:tcW w:w="1843" w:type="dxa"/>
            <w:vAlign w:val="center"/>
          </w:tcPr>
          <w:p>
            <w:pPr>
              <w:widowControl/>
              <w:jc w:val="center"/>
              <w:rPr>
                <w:rStyle w:val="34"/>
                <w:rFonts w:ascii="Times New Roman" w:hAnsi="Times New Roman"/>
              </w:rPr>
            </w:pPr>
            <w:r>
              <w:rPr>
                <w:rStyle w:val="34"/>
                <w:rFonts w:ascii="Times New Roman" w:hAnsi="Times New Roman"/>
              </w:rPr>
              <w:t>26.56</w:t>
            </w:r>
          </w:p>
        </w:tc>
        <w:tc>
          <w:tcPr>
            <w:tcW w:w="1701" w:type="dxa"/>
            <w:vAlign w:val="center"/>
          </w:tcPr>
          <w:p>
            <w:pPr>
              <w:widowControl/>
              <w:jc w:val="center"/>
              <w:rPr>
                <w:rStyle w:val="34"/>
                <w:rFonts w:ascii="Times New Roman" w:hAnsi="Times New Roman"/>
              </w:rPr>
            </w:pPr>
            <w:r>
              <w:rPr>
                <w:rStyle w:val="34"/>
                <w:rFonts w:ascii="Times New Roman" w:hAnsi="Times New Roman"/>
              </w:rPr>
              <w:t>2,000,000</w:t>
            </w:r>
          </w:p>
        </w:tc>
        <w:tc>
          <w:tcPr>
            <w:tcW w:w="1271" w:type="dxa"/>
            <w:vAlign w:val="center"/>
          </w:tcPr>
          <w:p>
            <w:pPr>
              <w:widowControl/>
              <w:jc w:val="center"/>
              <w:rPr>
                <w:rStyle w:val="34"/>
                <w:rFonts w:ascii="Times New Roman" w:hAnsi="Times New Roman"/>
              </w:rPr>
            </w:pPr>
            <w:r>
              <w:rPr>
                <w:rStyle w:val="34"/>
                <w:rFonts w:hint="eastAsia" w:ascii="Times New Roman" w:hAnsi="Times New Roman"/>
              </w:rPr>
              <w:t>0</w:t>
            </w:r>
            <w:r>
              <w:rPr>
                <w:rStyle w:val="34"/>
                <w:rFonts w:ascii="Times New Roman" w:hAnsi="Times New Roman"/>
              </w:rPr>
              <w:t>.87%</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39" w:type="dxa"/>
            <w:vMerge w:val="continue"/>
            <w:vAlign w:val="center"/>
          </w:tcPr>
          <w:p>
            <w:pPr>
              <w:widowControl/>
              <w:jc w:val="center"/>
              <w:rPr>
                <w:rStyle w:val="34"/>
                <w:rFonts w:ascii="Times New Roman" w:hAnsi="Times New Roman"/>
              </w:rPr>
            </w:pPr>
          </w:p>
        </w:tc>
        <w:tc>
          <w:tcPr>
            <w:tcW w:w="2410" w:type="dxa"/>
            <w:shd w:val="clear" w:color="auto" w:fill="auto"/>
            <w:noWrap/>
            <w:vAlign w:val="center"/>
          </w:tcPr>
          <w:p>
            <w:pPr>
              <w:widowControl/>
              <w:jc w:val="center"/>
              <w:rPr>
                <w:rStyle w:val="34"/>
                <w:rFonts w:ascii="Times New Roman" w:hAnsi="Times New Roman"/>
              </w:rPr>
            </w:pPr>
            <w:r>
              <w:rPr>
                <w:rStyle w:val="34"/>
                <w:rFonts w:ascii="Times New Roman" w:hAnsi="Times New Roman"/>
              </w:rPr>
              <w:t>2023/02/02-2023/02/09</w:t>
            </w:r>
          </w:p>
        </w:tc>
        <w:tc>
          <w:tcPr>
            <w:tcW w:w="1843" w:type="dxa"/>
            <w:vAlign w:val="center"/>
          </w:tcPr>
          <w:p>
            <w:pPr>
              <w:widowControl/>
              <w:jc w:val="center"/>
              <w:rPr>
                <w:rStyle w:val="34"/>
                <w:rFonts w:ascii="Times New Roman" w:hAnsi="Times New Roman"/>
              </w:rPr>
            </w:pPr>
            <w:r>
              <w:rPr>
                <w:rStyle w:val="34"/>
                <w:rFonts w:ascii="Times New Roman" w:hAnsi="Times New Roman"/>
              </w:rPr>
              <w:t>26.96-27.87</w:t>
            </w:r>
          </w:p>
        </w:tc>
        <w:tc>
          <w:tcPr>
            <w:tcW w:w="1701" w:type="dxa"/>
            <w:vAlign w:val="center"/>
          </w:tcPr>
          <w:p>
            <w:pPr>
              <w:widowControl/>
              <w:jc w:val="center"/>
              <w:rPr>
                <w:rStyle w:val="34"/>
                <w:rFonts w:ascii="Times New Roman" w:hAnsi="Times New Roman"/>
              </w:rPr>
            </w:pPr>
            <w:r>
              <w:rPr>
                <w:rStyle w:val="34"/>
                <w:rFonts w:ascii="Times New Roman" w:hAnsi="Times New Roman"/>
              </w:rPr>
              <w:t>2,300,000</w:t>
            </w:r>
          </w:p>
        </w:tc>
        <w:tc>
          <w:tcPr>
            <w:tcW w:w="1271" w:type="dxa"/>
            <w:vAlign w:val="center"/>
          </w:tcPr>
          <w:p>
            <w:pPr>
              <w:widowControl/>
              <w:jc w:val="center"/>
              <w:rPr>
                <w:rStyle w:val="34"/>
                <w:rFonts w:ascii="Times New Roman" w:hAnsi="Times New Roman"/>
              </w:rPr>
            </w:pPr>
            <w:r>
              <w:rPr>
                <w:rStyle w:val="34"/>
                <w:rFonts w:ascii="Times New Roman" w:hAnsi="Times New Roman"/>
              </w:rPr>
              <w:t>1.01%</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39" w:type="dxa"/>
            <w:vMerge w:val="continue"/>
            <w:vAlign w:val="center"/>
          </w:tcPr>
          <w:p>
            <w:pPr>
              <w:widowControl/>
              <w:jc w:val="center"/>
              <w:rPr>
                <w:rStyle w:val="34"/>
                <w:rFonts w:ascii="Times New Roman" w:hAnsi="Times New Roman"/>
              </w:rPr>
            </w:pPr>
          </w:p>
        </w:tc>
        <w:tc>
          <w:tcPr>
            <w:tcW w:w="2410" w:type="dxa"/>
            <w:shd w:val="clear" w:color="auto" w:fill="auto"/>
            <w:noWrap/>
            <w:vAlign w:val="center"/>
          </w:tcPr>
          <w:p>
            <w:pPr>
              <w:widowControl/>
              <w:jc w:val="center"/>
              <w:rPr>
                <w:rStyle w:val="34"/>
                <w:rFonts w:ascii="Times New Roman" w:hAnsi="Times New Roman"/>
              </w:rPr>
            </w:pPr>
            <w:r>
              <w:rPr>
                <w:rStyle w:val="34"/>
                <w:rFonts w:ascii="Times New Roman" w:hAnsi="Times New Roman"/>
              </w:rPr>
              <w:t>2023/03/02-2023/03/14</w:t>
            </w:r>
          </w:p>
        </w:tc>
        <w:tc>
          <w:tcPr>
            <w:tcW w:w="1843" w:type="dxa"/>
            <w:vAlign w:val="center"/>
          </w:tcPr>
          <w:p>
            <w:pPr>
              <w:widowControl/>
              <w:jc w:val="center"/>
              <w:rPr>
                <w:rStyle w:val="34"/>
                <w:rFonts w:ascii="Times New Roman" w:hAnsi="Times New Roman"/>
              </w:rPr>
            </w:pPr>
            <w:r>
              <w:rPr>
                <w:rStyle w:val="34"/>
                <w:rFonts w:ascii="Times New Roman" w:hAnsi="Times New Roman"/>
              </w:rPr>
              <w:t>28.12-28.13</w:t>
            </w:r>
          </w:p>
        </w:tc>
        <w:tc>
          <w:tcPr>
            <w:tcW w:w="1701" w:type="dxa"/>
            <w:vAlign w:val="center"/>
          </w:tcPr>
          <w:p>
            <w:pPr>
              <w:widowControl/>
              <w:jc w:val="center"/>
              <w:rPr>
                <w:rStyle w:val="34"/>
                <w:rFonts w:ascii="Times New Roman" w:hAnsi="Times New Roman"/>
              </w:rPr>
            </w:pPr>
            <w:r>
              <w:rPr>
                <w:rStyle w:val="34"/>
                <w:rFonts w:ascii="Times New Roman" w:hAnsi="Times New Roman"/>
              </w:rPr>
              <w:t>500,000</w:t>
            </w:r>
          </w:p>
        </w:tc>
        <w:tc>
          <w:tcPr>
            <w:tcW w:w="1271" w:type="dxa"/>
            <w:vAlign w:val="center"/>
          </w:tcPr>
          <w:p>
            <w:pPr>
              <w:widowControl/>
              <w:jc w:val="center"/>
              <w:rPr>
                <w:rStyle w:val="34"/>
                <w:rFonts w:ascii="Times New Roman" w:hAnsi="Times New Roman"/>
              </w:rPr>
            </w:pPr>
            <w:r>
              <w:rPr>
                <w:rStyle w:val="34"/>
                <w:rFonts w:hint="eastAsia" w:ascii="Times New Roman" w:hAnsi="Times New Roman"/>
              </w:rPr>
              <w:t>0</w:t>
            </w:r>
            <w:r>
              <w:rPr>
                <w:rStyle w:val="34"/>
                <w:rFonts w:ascii="Times New Roman" w:hAnsi="Times New Roman"/>
              </w:rPr>
              <w:t>.22%</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549" w:type="dxa"/>
            <w:gridSpan w:val="2"/>
            <w:vAlign w:val="center"/>
          </w:tcPr>
          <w:p>
            <w:pPr>
              <w:widowControl/>
              <w:jc w:val="center"/>
              <w:rPr>
                <w:rStyle w:val="34"/>
                <w:rFonts w:ascii="Times New Roman" w:hAnsi="Times New Roman"/>
              </w:rPr>
            </w:pPr>
            <w:r>
              <w:rPr>
                <w:rStyle w:val="34"/>
                <w:rFonts w:ascii="Times New Roman" w:hAnsi="Times New Roman"/>
              </w:rPr>
              <w:t>小计</w:t>
            </w:r>
          </w:p>
        </w:tc>
        <w:tc>
          <w:tcPr>
            <w:tcW w:w="1843" w:type="dxa"/>
            <w:vAlign w:val="center"/>
          </w:tcPr>
          <w:p>
            <w:pPr>
              <w:widowControl/>
              <w:jc w:val="center"/>
              <w:rPr>
                <w:rStyle w:val="34"/>
                <w:rFonts w:ascii="Times New Roman" w:hAnsi="Times New Roman"/>
              </w:rPr>
            </w:pPr>
            <w:r>
              <w:rPr>
                <w:rStyle w:val="34"/>
                <w:rFonts w:hint="eastAsia" w:ascii="Times New Roman" w:hAnsi="Times New Roman"/>
              </w:rPr>
              <w:t>-</w:t>
            </w:r>
          </w:p>
        </w:tc>
        <w:tc>
          <w:tcPr>
            <w:tcW w:w="1701" w:type="dxa"/>
            <w:vAlign w:val="center"/>
          </w:tcPr>
          <w:p>
            <w:pPr>
              <w:widowControl/>
              <w:jc w:val="center"/>
              <w:rPr>
                <w:rStyle w:val="34"/>
                <w:rFonts w:ascii="Times New Roman" w:hAnsi="Times New Roman"/>
              </w:rPr>
            </w:pPr>
            <w:r>
              <w:rPr>
                <w:rStyle w:val="34"/>
                <w:rFonts w:ascii="Times New Roman" w:hAnsi="Times New Roman"/>
              </w:rPr>
              <w:t>5,920,000</w:t>
            </w:r>
          </w:p>
        </w:tc>
        <w:tc>
          <w:tcPr>
            <w:tcW w:w="1271" w:type="dxa"/>
            <w:vAlign w:val="center"/>
          </w:tcPr>
          <w:p>
            <w:pPr>
              <w:widowControl/>
              <w:jc w:val="center"/>
              <w:rPr>
                <w:rStyle w:val="34"/>
                <w:rFonts w:ascii="Times New Roman" w:hAnsi="Times New Roman"/>
              </w:rPr>
            </w:pPr>
            <w:r>
              <w:rPr>
                <w:rStyle w:val="34"/>
                <w:rFonts w:ascii="Times New Roman" w:hAnsi="Times New Roman"/>
              </w:rPr>
              <w:t>2.63%</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549" w:type="dxa"/>
            <w:gridSpan w:val="2"/>
            <w:vAlign w:val="center"/>
          </w:tcPr>
          <w:p>
            <w:pPr>
              <w:widowControl/>
              <w:jc w:val="left"/>
              <w:rPr>
                <w:rStyle w:val="34"/>
                <w:rFonts w:ascii="Times New Roman" w:hAnsi="Times New Roman"/>
              </w:rPr>
            </w:pPr>
            <w:r>
              <w:rPr>
                <w:rFonts w:hint="eastAsia" w:ascii="Times New Roman" w:hAnsi="Times New Roman" w:cs="Times New Roman" w:eastAsiaTheme="majorEastAsia"/>
              </w:rPr>
              <w:t>因公司向特定对象发行股票导致信息披露义务人持股比例被动稀释</w:t>
            </w:r>
          </w:p>
        </w:tc>
        <w:tc>
          <w:tcPr>
            <w:tcW w:w="1843" w:type="dxa"/>
            <w:vAlign w:val="center"/>
          </w:tcPr>
          <w:p>
            <w:pPr>
              <w:widowControl/>
              <w:jc w:val="center"/>
              <w:rPr>
                <w:rStyle w:val="34"/>
                <w:rFonts w:ascii="Times New Roman" w:hAnsi="Times New Roman"/>
              </w:rPr>
            </w:pPr>
            <w:r>
              <w:rPr>
                <w:rStyle w:val="34"/>
                <w:rFonts w:hint="eastAsia" w:ascii="Times New Roman" w:hAnsi="Times New Roman"/>
              </w:rPr>
              <w:t>-</w:t>
            </w:r>
          </w:p>
        </w:tc>
        <w:tc>
          <w:tcPr>
            <w:tcW w:w="1701" w:type="dxa"/>
            <w:vAlign w:val="center"/>
          </w:tcPr>
          <w:p>
            <w:pPr>
              <w:widowControl/>
              <w:jc w:val="center"/>
              <w:rPr>
                <w:rStyle w:val="34"/>
                <w:rFonts w:ascii="Times New Roman" w:hAnsi="Times New Roman"/>
              </w:rPr>
            </w:pPr>
            <w:r>
              <w:rPr>
                <w:rStyle w:val="34"/>
                <w:rFonts w:hint="eastAsia" w:ascii="Times New Roman" w:hAnsi="Times New Roman"/>
              </w:rPr>
              <w:t>-</w:t>
            </w:r>
          </w:p>
        </w:tc>
        <w:tc>
          <w:tcPr>
            <w:tcW w:w="1271" w:type="dxa"/>
            <w:vAlign w:val="center"/>
          </w:tcPr>
          <w:p>
            <w:pPr>
              <w:widowControl/>
              <w:jc w:val="center"/>
              <w:rPr>
                <w:rStyle w:val="34"/>
                <w:rFonts w:ascii="Times New Roman" w:hAnsi="Times New Roman"/>
              </w:rPr>
            </w:pPr>
            <w:r>
              <w:rPr>
                <w:rStyle w:val="34"/>
                <w:rFonts w:ascii="Times New Roman" w:hAnsi="Times New Roman"/>
              </w:rPr>
              <w:t>0.70%</w:t>
            </w:r>
          </w:p>
        </w:tc>
      </w:tr>
      <w:tr>
        <w:tblPrEx>
          <w:tblBorders>
            <w:top w:val="thinThickSmallGap" w:color="auto" w:sz="12" w:space="0"/>
            <w:left w:val="none" w:color="auto" w:sz="0" w:space="0"/>
            <w:bottom w:val="thickThin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549" w:type="dxa"/>
            <w:gridSpan w:val="2"/>
            <w:vAlign w:val="center"/>
          </w:tcPr>
          <w:p>
            <w:pPr>
              <w:widowControl/>
              <w:jc w:val="center"/>
              <w:rPr>
                <w:rStyle w:val="34"/>
                <w:rFonts w:ascii="Times New Roman" w:hAnsi="Times New Roman"/>
              </w:rPr>
            </w:pPr>
            <w:r>
              <w:rPr>
                <w:rStyle w:val="34"/>
                <w:rFonts w:ascii="Times New Roman" w:hAnsi="Times New Roman"/>
              </w:rPr>
              <w:t>合计</w:t>
            </w:r>
          </w:p>
        </w:tc>
        <w:tc>
          <w:tcPr>
            <w:tcW w:w="1843" w:type="dxa"/>
            <w:vAlign w:val="center"/>
          </w:tcPr>
          <w:p>
            <w:pPr>
              <w:widowControl/>
              <w:jc w:val="center"/>
              <w:rPr>
                <w:rStyle w:val="34"/>
                <w:rFonts w:ascii="Times New Roman" w:hAnsi="Times New Roman"/>
              </w:rPr>
            </w:pPr>
            <w:r>
              <w:rPr>
                <w:rStyle w:val="34"/>
                <w:rFonts w:hint="eastAsia" w:ascii="Times New Roman" w:hAnsi="Times New Roman"/>
              </w:rPr>
              <w:t>-</w:t>
            </w:r>
          </w:p>
        </w:tc>
        <w:tc>
          <w:tcPr>
            <w:tcW w:w="170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8,574,435</w:t>
            </w:r>
          </w:p>
        </w:tc>
        <w:tc>
          <w:tcPr>
            <w:tcW w:w="127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4.48%</w:t>
            </w:r>
          </w:p>
        </w:tc>
      </w:tr>
    </w:tbl>
    <w:p>
      <w:pPr>
        <w:pStyle w:val="22"/>
        <w:spacing w:line="360" w:lineRule="auto"/>
        <w:ind w:firstLine="560" w:firstLineChars="200"/>
        <w:jc w:val="both"/>
        <w:rPr>
          <w:rFonts w:ascii="Times New Roman" w:hAnsi="Times New Roman" w:cs="Times New Roman" w:eastAsiaTheme="majorEastAsia"/>
          <w:color w:val="000000"/>
          <w:kern w:val="0"/>
          <w:sz w:val="28"/>
          <w:szCs w:val="28"/>
        </w:rPr>
      </w:pPr>
    </w:p>
    <w:p>
      <w:pPr>
        <w:rPr>
          <w:rFonts w:ascii="Times New Roman" w:hAnsi="Times New Roman" w:eastAsiaTheme="majorEastAsia"/>
        </w:rPr>
      </w:pPr>
      <w:bookmarkStart w:id="18" w:name="_Toc14256984"/>
      <w:bookmarkStart w:id="19" w:name="_Toc129772748"/>
      <w:r>
        <w:rPr>
          <w:rFonts w:ascii="Times New Roman" w:hAnsi="Times New Roman" w:eastAsiaTheme="majorEastAsia"/>
        </w:rPr>
        <w:br w:type="page"/>
      </w:r>
    </w:p>
    <w:p>
      <w:pPr>
        <w:pStyle w:val="27"/>
        <w:spacing w:before="468" w:after="468"/>
        <w:rPr>
          <w:rFonts w:ascii="Times New Roman" w:hAnsi="Times New Roman" w:eastAsiaTheme="majorEastAsia"/>
        </w:rPr>
      </w:pPr>
      <w:r>
        <w:rPr>
          <w:rFonts w:ascii="Times New Roman" w:hAnsi="Times New Roman" w:eastAsiaTheme="majorEastAsia"/>
        </w:rPr>
        <w:t>第六节 其他重大事项</w:t>
      </w:r>
      <w:bookmarkEnd w:id="18"/>
      <w:bookmarkEnd w:id="19"/>
    </w:p>
    <w:p>
      <w:pPr>
        <w:pStyle w:val="22"/>
        <w:autoSpaceDE/>
        <w:autoSpaceDN/>
        <w:spacing w:line="360" w:lineRule="auto"/>
        <w:ind w:firstLine="480" w:firstLineChars="200"/>
        <w:jc w:val="both"/>
        <w:rPr>
          <w:rFonts w:ascii="Times New Roman" w:hAnsi="Times New Roman" w:cs="Times New Roman"/>
        </w:rPr>
      </w:pPr>
      <w:r>
        <w:rPr>
          <w:rFonts w:ascii="Times New Roman" w:hAnsi="Times New Roman" w:cs="Times New Roman"/>
        </w:rPr>
        <w:t>截至本报告书签署之日，信息披露义务人不存在其他与本次权益变动有关的重大事项和为避免对本报告书内容产生误解而必须披露的其他信息。</w:t>
      </w:r>
    </w:p>
    <w:p>
      <w:pPr>
        <w:pStyle w:val="22"/>
        <w:autoSpaceDE/>
        <w:autoSpaceDN/>
        <w:ind w:firstLine="560" w:firstLineChars="200"/>
        <w:jc w:val="both"/>
        <w:rPr>
          <w:rFonts w:ascii="Times New Roman" w:hAnsi="Times New Roman" w:cs="Times New Roman" w:eastAsiaTheme="majorEastAsia"/>
          <w:sz w:val="28"/>
          <w:szCs w:val="28"/>
        </w:rPr>
      </w:pPr>
    </w:p>
    <w:p>
      <w:pPr>
        <w:pStyle w:val="22"/>
        <w:autoSpaceDE/>
        <w:autoSpaceDN/>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br w:type="page"/>
      </w:r>
    </w:p>
    <w:p>
      <w:pPr>
        <w:pStyle w:val="27"/>
        <w:spacing w:before="468" w:after="468"/>
        <w:rPr>
          <w:rFonts w:ascii="Times New Roman" w:hAnsi="Times New Roman" w:eastAsiaTheme="majorEastAsia"/>
        </w:rPr>
      </w:pPr>
      <w:bookmarkStart w:id="20" w:name="_Toc14256985"/>
      <w:bookmarkStart w:id="21" w:name="_Toc129772749"/>
      <w:r>
        <w:rPr>
          <w:rFonts w:ascii="Times New Roman" w:hAnsi="Times New Roman" w:eastAsiaTheme="majorEastAsia"/>
        </w:rPr>
        <w:t>第七节 信息披露义务人声明</w:t>
      </w:r>
      <w:bookmarkEnd w:id="20"/>
      <w:bookmarkEnd w:id="21"/>
    </w:p>
    <w:p>
      <w:pPr>
        <w:pStyle w:val="22"/>
        <w:autoSpaceDE/>
        <w:autoSpaceDN/>
        <w:spacing w:line="360" w:lineRule="auto"/>
        <w:ind w:firstLine="480" w:firstLineChars="200"/>
        <w:jc w:val="both"/>
        <w:rPr>
          <w:rFonts w:ascii="Times New Roman" w:hAnsi="Times New Roman" w:cs="Times New Roman"/>
        </w:rPr>
      </w:pPr>
      <w:r>
        <w:rPr>
          <w:rFonts w:ascii="Times New Roman" w:hAnsi="Times New Roman" w:cs="Times New Roman"/>
        </w:rPr>
        <w:t>本人（以及本人所代表的机构）承诺本报告书不存在虚假记载、误导性陈述或重大遗漏，并对其真实性、准确性、完整性承担个别和连带的法律责任。</w:t>
      </w:r>
    </w:p>
    <w:p>
      <w:pPr>
        <w:adjustRightInd w:val="0"/>
        <w:spacing w:line="360" w:lineRule="auto"/>
        <w:ind w:right="960"/>
        <w:rPr>
          <w:rFonts w:ascii="Times New Roman" w:hAnsi="Times New Roman" w:eastAsia="宋体" w:cs="Times New Roman"/>
          <w:color w:val="000000"/>
          <w:kern w:val="0"/>
          <w:sz w:val="24"/>
          <w:szCs w:val="24"/>
        </w:rPr>
      </w:pPr>
    </w:p>
    <w:p>
      <w:pPr>
        <w:adjustRightInd w:val="0"/>
        <w:spacing w:line="360" w:lineRule="auto"/>
        <w:ind w:right="960"/>
        <w:rPr>
          <w:rFonts w:ascii="Times New Roman" w:hAnsi="Times New Roman" w:eastAsia="宋体" w:cs="Times New Roman"/>
          <w:color w:val="000000"/>
          <w:kern w:val="0"/>
          <w:sz w:val="24"/>
          <w:szCs w:val="24"/>
        </w:rPr>
      </w:pPr>
    </w:p>
    <w:p>
      <w:pPr>
        <w:adjustRightInd w:val="0"/>
        <w:spacing w:line="360" w:lineRule="auto"/>
        <w:ind w:right="960"/>
        <w:rPr>
          <w:rFonts w:ascii="Times New Roman" w:hAnsi="Times New Roman" w:eastAsia="宋体" w:cs="Times New Roman"/>
          <w:color w:val="000000"/>
          <w:kern w:val="0"/>
          <w:sz w:val="24"/>
          <w:szCs w:val="24"/>
        </w:rPr>
      </w:pPr>
    </w:p>
    <w:p>
      <w:pPr>
        <w:adjustRightInd w:val="0"/>
        <w:spacing w:line="360" w:lineRule="auto"/>
        <w:ind w:right="96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信息披露义务人：纽诺金通有限公司</w:t>
      </w:r>
    </w:p>
    <w:p>
      <w:pPr>
        <w:adjustRightInd w:val="0"/>
        <w:spacing w:line="360" w:lineRule="auto"/>
        <w:ind w:right="960"/>
        <w:rPr>
          <w:rFonts w:ascii="Times New Roman" w:hAnsi="Times New Roman" w:eastAsia="宋体" w:cs="Times New Roman"/>
          <w:color w:val="000000"/>
          <w:kern w:val="0"/>
          <w:sz w:val="24"/>
          <w:szCs w:val="24"/>
        </w:rPr>
      </w:pPr>
    </w:p>
    <w:p>
      <w:pPr>
        <w:adjustRightInd w:val="0"/>
        <w:spacing w:line="360" w:lineRule="auto"/>
        <w:ind w:right="960"/>
        <w:rPr>
          <w:rFonts w:ascii="Times New Roman" w:hAnsi="Times New Roman" w:eastAsia="宋体" w:cs="Times New Roman"/>
          <w:color w:val="000000"/>
          <w:kern w:val="0"/>
          <w:sz w:val="24"/>
          <w:szCs w:val="24"/>
        </w:rPr>
      </w:pPr>
    </w:p>
    <w:p>
      <w:pPr>
        <w:adjustRightInd w:val="0"/>
        <w:spacing w:before="120" w:after="120" w:line="360" w:lineRule="auto"/>
        <w:ind w:right="960"/>
        <w:rPr>
          <w:rFonts w:ascii="Times New Roman" w:hAnsi="Times New Roman" w:eastAsia="宋体" w:cs="Times New Roman"/>
          <w:color w:val="000000"/>
          <w:kern w:val="0"/>
          <w:sz w:val="24"/>
          <w:szCs w:val="24"/>
          <w:u w:val="single"/>
        </w:rPr>
      </w:pPr>
    </w:p>
    <w:p>
      <w:pPr>
        <w:adjustRightInd w:val="0"/>
        <w:spacing w:before="120" w:after="120" w:line="360" w:lineRule="auto"/>
        <w:ind w:right="958"/>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日期：2023年5月23日</w:t>
      </w:r>
    </w:p>
    <w:p>
      <w:pPr>
        <w:pStyle w:val="22"/>
        <w:autoSpaceDE/>
        <w:autoSpaceDN/>
        <w:ind w:firstLine="560" w:firstLineChars="200"/>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br w:type="page"/>
      </w:r>
    </w:p>
    <w:p>
      <w:pPr>
        <w:pStyle w:val="27"/>
        <w:spacing w:before="468" w:after="468"/>
        <w:rPr>
          <w:rFonts w:ascii="Times New Roman" w:hAnsi="Times New Roman" w:eastAsiaTheme="majorEastAsia"/>
        </w:rPr>
      </w:pPr>
      <w:bookmarkStart w:id="22" w:name="_Toc129772750"/>
      <w:bookmarkStart w:id="23" w:name="_Toc14256986"/>
      <w:r>
        <w:rPr>
          <w:rFonts w:ascii="Times New Roman" w:hAnsi="Times New Roman" w:eastAsiaTheme="majorEastAsia"/>
        </w:rPr>
        <w:t>第八节 备查文件</w:t>
      </w:r>
      <w:bookmarkEnd w:id="22"/>
      <w:bookmarkEnd w:id="23"/>
    </w:p>
    <w:p>
      <w:pPr>
        <w:pStyle w:val="22"/>
        <w:numPr>
          <w:ilvl w:val="0"/>
          <w:numId w:val="1"/>
        </w:numPr>
        <w:autoSpaceDE/>
        <w:autoSpaceDN/>
        <w:spacing w:line="360" w:lineRule="auto"/>
        <w:ind w:left="1281"/>
        <w:rPr>
          <w:rFonts w:ascii="Times New Roman" w:hAnsi="Times New Roman" w:cs="Times New Roman"/>
        </w:rPr>
      </w:pPr>
      <w:r>
        <w:rPr>
          <w:rFonts w:ascii="Times New Roman" w:hAnsi="Times New Roman" w:cs="Times New Roman"/>
        </w:rPr>
        <w:t>各信息披露义务人的营业执照</w:t>
      </w:r>
    </w:p>
    <w:p>
      <w:pPr>
        <w:pStyle w:val="22"/>
        <w:numPr>
          <w:ilvl w:val="0"/>
          <w:numId w:val="1"/>
        </w:numPr>
        <w:autoSpaceDE/>
        <w:autoSpaceDN/>
        <w:spacing w:line="360" w:lineRule="auto"/>
        <w:ind w:left="1281"/>
        <w:rPr>
          <w:rFonts w:ascii="Times New Roman" w:hAnsi="Times New Roman" w:cs="Times New Roman"/>
        </w:rPr>
      </w:pPr>
      <w:r>
        <w:rPr>
          <w:rFonts w:ascii="Times New Roman" w:hAnsi="Times New Roman" w:cs="Times New Roman"/>
        </w:rPr>
        <w:t>各信息披露义务人的主要负责人或其董事的名单及身份证明文件</w:t>
      </w:r>
    </w:p>
    <w:p>
      <w:pPr>
        <w:pStyle w:val="22"/>
        <w:numPr>
          <w:ilvl w:val="0"/>
          <w:numId w:val="1"/>
        </w:numPr>
        <w:autoSpaceDE/>
        <w:autoSpaceDN/>
        <w:spacing w:line="360" w:lineRule="auto"/>
        <w:ind w:left="1281"/>
        <w:rPr>
          <w:rFonts w:ascii="Times New Roman" w:hAnsi="Times New Roman" w:cs="Times New Roman"/>
        </w:rPr>
      </w:pPr>
      <w:r>
        <w:rPr>
          <w:rFonts w:ascii="Times New Roman" w:hAnsi="Times New Roman" w:cs="Times New Roman"/>
        </w:rPr>
        <w:t>各信息披露义务人签署的本报告书</w:t>
      </w:r>
    </w:p>
    <w:p>
      <w:pPr>
        <w:pStyle w:val="22"/>
        <w:numPr>
          <w:ilvl w:val="0"/>
          <w:numId w:val="1"/>
        </w:numPr>
        <w:autoSpaceDE/>
        <w:autoSpaceDN/>
        <w:spacing w:line="360" w:lineRule="auto"/>
        <w:ind w:left="1281"/>
        <w:rPr>
          <w:rFonts w:ascii="Times New Roman" w:hAnsi="Times New Roman" w:cs="Times New Roman"/>
        </w:rPr>
      </w:pPr>
      <w:r>
        <w:rPr>
          <w:rFonts w:ascii="Times New Roman" w:hAnsi="Times New Roman" w:cs="Times New Roman"/>
        </w:rPr>
        <w:t>中国证监会或深交所要求报送的其他备查文件</w:t>
      </w:r>
    </w:p>
    <w:p>
      <w:pPr>
        <w:pStyle w:val="22"/>
        <w:autoSpaceDE/>
        <w:autoSpaceDN/>
        <w:ind w:firstLine="560" w:firstLineChars="200"/>
        <w:rPr>
          <w:rFonts w:ascii="Times New Roman" w:hAnsi="Times New Roman" w:cs="Times New Roman" w:eastAsiaTheme="majorEastAsia"/>
          <w:sz w:val="28"/>
          <w:szCs w:val="28"/>
        </w:rPr>
      </w:pPr>
    </w:p>
    <w:p>
      <w:pPr>
        <w:widowControl/>
        <w:jc w:val="left"/>
        <w:rPr>
          <w:rFonts w:ascii="Times New Roman" w:hAnsi="Times New Roman" w:cs="Times New Roman" w:eastAsiaTheme="majorEastAsia"/>
          <w:color w:val="000000"/>
          <w:kern w:val="0"/>
          <w:sz w:val="28"/>
          <w:szCs w:val="28"/>
        </w:rPr>
      </w:pPr>
      <w:r>
        <w:rPr>
          <w:rFonts w:ascii="Times New Roman" w:hAnsi="Times New Roman" w:cs="Times New Roman" w:eastAsiaTheme="majorEastAsia"/>
          <w:sz w:val="28"/>
          <w:szCs w:val="28"/>
        </w:rPr>
        <w:br w:type="page"/>
      </w:r>
    </w:p>
    <w:p>
      <w:pPr>
        <w:pStyle w:val="27"/>
        <w:spacing w:before="468" w:after="468"/>
        <w:rPr>
          <w:rFonts w:ascii="Times New Roman" w:hAnsi="Times New Roman" w:eastAsiaTheme="majorEastAsia"/>
        </w:rPr>
      </w:pPr>
      <w:bookmarkStart w:id="24" w:name="_Toc14256989"/>
      <w:bookmarkStart w:id="25" w:name="_Toc129772751"/>
      <w:r>
        <w:rPr>
          <w:rFonts w:ascii="Times New Roman" w:hAnsi="Times New Roman" w:eastAsiaTheme="majorEastAsia"/>
        </w:rPr>
        <w:t>附表</w:t>
      </w:r>
      <w:bookmarkEnd w:id="24"/>
      <w:r>
        <w:rPr>
          <w:rFonts w:ascii="Times New Roman" w:hAnsi="Times New Roman" w:eastAsiaTheme="majorEastAsia"/>
          <w:lang w:eastAsia="zh-CN"/>
        </w:rPr>
        <w:t>：</w:t>
      </w:r>
      <w:r>
        <w:rPr>
          <w:rFonts w:ascii="Times New Roman" w:hAnsi="Times New Roman" w:eastAsiaTheme="majorEastAsia"/>
        </w:rPr>
        <w:t>简式权益变动报告书</w:t>
      </w:r>
      <w:bookmarkEnd w:id="25"/>
    </w:p>
    <w:tbl>
      <w:tblPr>
        <w:tblStyle w:val="1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2880"/>
        <w:gridCol w:w="1440"/>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8928" w:type="dxa"/>
            <w:gridSpan w:val="4"/>
            <w:vAlign w:val="center"/>
          </w:tcPr>
          <w:p>
            <w:pPr>
              <w:pStyle w:val="12"/>
              <w:tabs>
                <w:tab w:val="left" w:pos="6677"/>
              </w:tabs>
              <w:spacing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546"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上市公司名称</w:t>
            </w:r>
          </w:p>
        </w:tc>
        <w:tc>
          <w:tcPr>
            <w:tcW w:w="2880"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江苏海晨物流股份有限公司</w:t>
            </w:r>
          </w:p>
        </w:tc>
        <w:tc>
          <w:tcPr>
            <w:tcW w:w="1440"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上市公司所在地</w:t>
            </w:r>
          </w:p>
        </w:tc>
        <w:tc>
          <w:tcPr>
            <w:tcW w:w="3062"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hint="eastAsia" w:ascii="Times New Roman" w:hAnsi="Times New Roman" w:eastAsia="宋体"/>
                <w:color w:val="000000"/>
                <w:sz w:val="24"/>
                <w:szCs w:val="24"/>
              </w:rPr>
              <w:t>江苏省苏州市吴江经济技术开发区泉海路111号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546" w:type="dxa"/>
            <w:vAlign w:val="center"/>
          </w:tcPr>
          <w:p>
            <w:pPr>
              <w:pStyle w:val="12"/>
              <w:tabs>
                <w:tab w:val="left" w:pos="6677"/>
              </w:tabs>
              <w:spacing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股票简称</w:t>
            </w:r>
          </w:p>
        </w:tc>
        <w:tc>
          <w:tcPr>
            <w:tcW w:w="2880"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海晨股份</w:t>
            </w:r>
          </w:p>
        </w:tc>
        <w:tc>
          <w:tcPr>
            <w:tcW w:w="1440"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股票代码</w:t>
            </w:r>
          </w:p>
        </w:tc>
        <w:tc>
          <w:tcPr>
            <w:tcW w:w="3062"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300873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1546" w:type="dxa"/>
            <w:vAlign w:val="center"/>
          </w:tcPr>
          <w:p>
            <w:pPr>
              <w:pStyle w:val="12"/>
              <w:tabs>
                <w:tab w:val="left" w:pos="6677"/>
              </w:tabs>
              <w:spacing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信息披露义务人名称</w:t>
            </w:r>
          </w:p>
        </w:tc>
        <w:tc>
          <w:tcPr>
            <w:tcW w:w="2880"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纽诺金通有限公司</w:t>
            </w:r>
          </w:p>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p>
        </w:tc>
        <w:tc>
          <w:tcPr>
            <w:tcW w:w="1440" w:type="dxa"/>
            <w:vAlign w:val="center"/>
          </w:tcPr>
          <w:p>
            <w:pPr>
              <w:pStyle w:val="12"/>
              <w:tabs>
                <w:tab w:val="left" w:pos="6677"/>
              </w:tabs>
              <w:spacing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信息披露义务人注册地</w:t>
            </w:r>
          </w:p>
        </w:tc>
        <w:tc>
          <w:tcPr>
            <w:tcW w:w="3062"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hint="eastAsia" w:ascii="Times New Roman" w:hAnsi="Times New Roman" w:eastAsia="宋体"/>
                <w:color w:val="000000"/>
                <w:sz w:val="24"/>
                <w:szCs w:val="24"/>
              </w:rPr>
              <w:t>中环皇后大道中99号中环中心6113室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4" w:hRule="atLeast"/>
        </w:trPr>
        <w:tc>
          <w:tcPr>
            <w:tcW w:w="1546"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拥有权益的股份数量变化</w:t>
            </w:r>
          </w:p>
        </w:tc>
        <w:tc>
          <w:tcPr>
            <w:tcW w:w="2880"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 xml:space="preserve">增加  □  减少 </w:t>
            </w:r>
            <w:r>
              <w:rPr>
                <w:rFonts w:ascii="Times New Roman" w:hAnsi="Times New Roman" w:eastAsia="宋体"/>
                <w:kern w:val="2"/>
                <w:sz w:val="24"/>
                <w:szCs w:val="24"/>
              </w:rPr>
              <w:t>√</w:t>
            </w:r>
          </w:p>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不变，但持股人发生变化  □</w:t>
            </w:r>
          </w:p>
        </w:tc>
        <w:tc>
          <w:tcPr>
            <w:tcW w:w="1440" w:type="dxa"/>
            <w:vAlign w:val="center"/>
          </w:tcPr>
          <w:p>
            <w:pPr>
              <w:widowControl/>
              <w:tabs>
                <w:tab w:val="left" w:pos="6677"/>
              </w:tabs>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有无一致行动人</w:t>
            </w:r>
          </w:p>
        </w:tc>
        <w:tc>
          <w:tcPr>
            <w:tcW w:w="3062" w:type="dxa"/>
            <w:vAlign w:val="center"/>
          </w:tcPr>
          <w:p>
            <w:pPr>
              <w:widowControl/>
              <w:tabs>
                <w:tab w:val="left" w:pos="6677"/>
              </w:tabs>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有 </w:t>
            </w:r>
            <w:r>
              <w:rPr>
                <w:rFonts w:ascii="Times New Roman" w:hAnsi="Times New Roman" w:eastAsia="宋体"/>
                <w:color w:val="000000"/>
                <w:sz w:val="24"/>
                <w:szCs w:val="24"/>
              </w:rPr>
              <w:t>□</w:t>
            </w:r>
            <w:r>
              <w:rPr>
                <w:rFonts w:ascii="Times New Roman" w:hAnsi="Times New Roman" w:eastAsia="宋体" w:cs="Times New Roman"/>
                <w:color w:val="000000"/>
                <w:kern w:val="0"/>
                <w:sz w:val="24"/>
                <w:szCs w:val="24"/>
              </w:rPr>
              <w:t xml:space="preserve">     无  </w:t>
            </w:r>
            <w:r>
              <w:rPr>
                <w:rFonts w:ascii="Times New Roman" w:hAnsi="Times New Roman" w:eastAsia="宋体"/>
                <w:sz w:val="24"/>
                <w:szCs w:val="24"/>
              </w:rPr>
              <w:t>√</w:t>
            </w:r>
          </w:p>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trPr>
        <w:tc>
          <w:tcPr>
            <w:tcW w:w="1546"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信息披露义务人是否为上市公司第一大股东</w:t>
            </w:r>
          </w:p>
        </w:tc>
        <w:tc>
          <w:tcPr>
            <w:tcW w:w="2880"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 xml:space="preserve">是  □      否  </w:t>
            </w:r>
            <w:r>
              <w:rPr>
                <w:rFonts w:ascii="Times New Roman" w:hAnsi="Times New Roman" w:eastAsia="宋体"/>
                <w:kern w:val="2"/>
                <w:sz w:val="24"/>
                <w:szCs w:val="24"/>
              </w:rPr>
              <w:t>√</w:t>
            </w:r>
          </w:p>
        </w:tc>
        <w:tc>
          <w:tcPr>
            <w:tcW w:w="1440"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信息披露义务人是否为上市公司实际控制人</w:t>
            </w:r>
          </w:p>
        </w:tc>
        <w:tc>
          <w:tcPr>
            <w:tcW w:w="3062" w:type="dxa"/>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 xml:space="preserve">是  □     否  </w:t>
            </w:r>
            <w:r>
              <w:rPr>
                <w:rFonts w:ascii="Times New Roman" w:hAnsi="Times New Roman" w:eastAsia="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trPr>
        <w:tc>
          <w:tcPr>
            <w:tcW w:w="1546" w:type="dxa"/>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权益变动方式（可多选）</w:t>
            </w:r>
          </w:p>
        </w:tc>
        <w:tc>
          <w:tcPr>
            <w:tcW w:w="7382" w:type="dxa"/>
            <w:gridSpan w:val="3"/>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 xml:space="preserve">通过证券交易所的集中交易  </w:t>
            </w:r>
            <w:r>
              <w:rPr>
                <w:rFonts w:ascii="Times New Roman" w:hAnsi="Times New Roman" w:eastAsia="宋体"/>
                <w:kern w:val="2"/>
                <w:sz w:val="24"/>
                <w:szCs w:val="24"/>
              </w:rPr>
              <w:t>√</w:t>
            </w:r>
            <w:r>
              <w:rPr>
                <w:rFonts w:ascii="Times New Roman" w:hAnsi="Times New Roman" w:eastAsia="宋体"/>
                <w:color w:val="000000"/>
                <w:sz w:val="24"/>
                <w:szCs w:val="24"/>
              </w:rPr>
              <w:t xml:space="preserve">        协议转让  □</w:t>
            </w:r>
          </w:p>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国有股行政划转或变更  □         间接方式转让  □</w:t>
            </w:r>
          </w:p>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取得上市公司发行的新股  □       执行法院裁定  □</w:t>
            </w:r>
          </w:p>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 xml:space="preserve">继承  □          赠与  □ </w:t>
            </w:r>
          </w:p>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 xml:space="preserve">其他  </w:t>
            </w:r>
            <w:r>
              <w:rPr>
                <w:rFonts w:ascii="Times New Roman" w:hAnsi="Times New Roman" w:eastAsia="宋体"/>
                <w:kern w:val="2"/>
                <w:sz w:val="24"/>
                <w:szCs w:val="24"/>
              </w:rPr>
              <w:t>√</w:t>
            </w:r>
            <w:r>
              <w:rPr>
                <w:rFonts w:ascii="Times New Roman" w:hAnsi="Times New Roman" w:eastAsia="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trPr>
        <w:tc>
          <w:tcPr>
            <w:tcW w:w="1546" w:type="dxa"/>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信息披露义务人披露前拥有权益的股份数量及占上市公司已发行股份比例</w:t>
            </w:r>
          </w:p>
        </w:tc>
        <w:tc>
          <w:tcPr>
            <w:tcW w:w="7382" w:type="dxa"/>
            <w:gridSpan w:val="3"/>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股票种类：</w:t>
            </w:r>
            <w:r>
              <w:rPr>
                <w:rFonts w:ascii="Times New Roman" w:hAnsi="Times New Roman" w:eastAsia="宋体"/>
                <w:kern w:val="2"/>
                <w:sz w:val="24"/>
                <w:szCs w:val="24"/>
              </w:rPr>
              <w:t>人民币普通股</w:t>
            </w:r>
            <w:r>
              <w:rPr>
                <w:rFonts w:ascii="Times New Roman" w:hAnsi="Times New Roman" w:eastAsia="宋体"/>
                <w:color w:val="000000"/>
                <w:sz w:val="24"/>
                <w:szCs w:val="24"/>
              </w:rPr>
              <w:t xml:space="preserve">           </w:t>
            </w:r>
          </w:p>
          <w:p>
            <w:pPr>
              <w:pStyle w:val="12"/>
              <w:tabs>
                <w:tab w:val="left" w:pos="6677"/>
              </w:tabs>
              <w:spacing w:before="0" w:beforeAutospacing="0" w:after="0" w:afterAutospacing="0" w:line="400" w:lineRule="exact"/>
              <w:jc w:val="both"/>
              <w:rPr>
                <w:rFonts w:ascii="Times New Roman" w:hAnsi="Times New Roman" w:eastAsia="宋体"/>
                <w:kern w:val="2"/>
                <w:sz w:val="24"/>
                <w:szCs w:val="24"/>
              </w:rPr>
            </w:pPr>
            <w:r>
              <w:rPr>
                <w:rFonts w:ascii="Times New Roman" w:hAnsi="Times New Roman" w:eastAsia="宋体"/>
                <w:kern w:val="2"/>
                <w:sz w:val="24"/>
                <w:szCs w:val="24"/>
              </w:rPr>
              <w:t>持股数量：12,247,570股</w:t>
            </w:r>
          </w:p>
          <w:p>
            <w:pPr>
              <w:pStyle w:val="12"/>
              <w:tabs>
                <w:tab w:val="left" w:pos="6677"/>
              </w:tabs>
              <w:spacing w:before="0" w:beforeAutospacing="0" w:after="0" w:afterAutospacing="0" w:line="400" w:lineRule="exact"/>
              <w:jc w:val="both"/>
              <w:rPr>
                <w:rFonts w:ascii="Times New Roman" w:hAnsi="Times New Roman" w:eastAsia="宋体"/>
                <w:kern w:val="2"/>
                <w:sz w:val="24"/>
                <w:szCs w:val="24"/>
              </w:rPr>
            </w:pPr>
            <w:r>
              <w:rPr>
                <w:rFonts w:ascii="Times New Roman" w:hAnsi="Times New Roman" w:eastAsia="宋体"/>
                <w:kern w:val="2"/>
                <w:sz w:val="24"/>
                <w:szCs w:val="24"/>
              </w:rPr>
              <w:t>持股比例：5.36%</w:t>
            </w:r>
          </w:p>
          <w:p>
            <w:pPr>
              <w:pStyle w:val="12"/>
              <w:tabs>
                <w:tab w:val="left" w:pos="6677"/>
              </w:tabs>
              <w:spacing w:before="0" w:beforeAutospacing="0" w:after="0" w:afterAutospacing="0" w:line="400" w:lineRule="exact"/>
              <w:jc w:val="both"/>
              <w:rPr>
                <w:rFonts w:ascii="Times New Roman" w:hAnsi="Times New Roman" w:eastAsia="宋体"/>
                <w:kern w:val="2"/>
                <w:sz w:val="24"/>
                <w:szCs w:val="24"/>
              </w:rPr>
            </w:pPr>
          </w:p>
          <w:p>
            <w:pPr>
              <w:pStyle w:val="12"/>
              <w:tabs>
                <w:tab w:val="left" w:pos="6677"/>
              </w:tabs>
              <w:spacing w:before="0" w:beforeAutospacing="0" w:after="0" w:afterAutospacing="0" w:line="240" w:lineRule="auto"/>
              <w:jc w:val="both"/>
              <w:rPr>
                <w:rFonts w:ascii="Times New Roman" w:hAnsi="Times New Roman" w:eastAsia="宋体"/>
                <w:kern w:val="2"/>
                <w:sz w:val="24"/>
                <w:szCs w:val="24"/>
              </w:rPr>
            </w:pPr>
          </w:p>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7" w:hRule="atLeast"/>
        </w:trPr>
        <w:tc>
          <w:tcPr>
            <w:tcW w:w="1546" w:type="dxa"/>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本次权益变动后，信息披露义务人拥有权益的股份数量及变动比例</w:t>
            </w:r>
          </w:p>
        </w:tc>
        <w:tc>
          <w:tcPr>
            <w:tcW w:w="7382" w:type="dxa"/>
            <w:gridSpan w:val="3"/>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股票种类：</w:t>
            </w:r>
            <w:r>
              <w:rPr>
                <w:rFonts w:ascii="Times New Roman" w:hAnsi="Times New Roman" w:eastAsia="宋体"/>
                <w:kern w:val="2"/>
                <w:sz w:val="24"/>
                <w:szCs w:val="24"/>
              </w:rPr>
              <w:t>人民币普通股</w:t>
            </w:r>
            <w:r>
              <w:rPr>
                <w:rFonts w:ascii="Times New Roman" w:hAnsi="Times New Roman" w:eastAsia="宋体"/>
                <w:color w:val="000000"/>
                <w:sz w:val="24"/>
                <w:szCs w:val="24"/>
              </w:rPr>
              <w:t xml:space="preserve">          </w:t>
            </w:r>
          </w:p>
          <w:p>
            <w:pPr>
              <w:pStyle w:val="12"/>
              <w:tabs>
                <w:tab w:val="left" w:pos="6677"/>
              </w:tabs>
              <w:spacing w:before="0" w:beforeAutospacing="0" w:after="0" w:afterAutospacing="0" w:line="400" w:lineRule="exact"/>
              <w:jc w:val="both"/>
              <w:rPr>
                <w:rFonts w:ascii="Times New Roman" w:hAnsi="Times New Roman" w:eastAsia="宋体"/>
                <w:kern w:val="2"/>
                <w:sz w:val="24"/>
                <w:szCs w:val="24"/>
              </w:rPr>
            </w:pPr>
            <w:r>
              <w:rPr>
                <w:rFonts w:ascii="Times New Roman" w:hAnsi="Times New Roman" w:eastAsia="宋体"/>
                <w:kern w:val="2"/>
                <w:sz w:val="24"/>
                <w:szCs w:val="24"/>
              </w:rPr>
              <w:t>持股数量：11,432,897股</w:t>
            </w:r>
          </w:p>
          <w:p>
            <w:pPr>
              <w:pStyle w:val="12"/>
              <w:tabs>
                <w:tab w:val="left" w:pos="6677"/>
              </w:tabs>
              <w:spacing w:before="0" w:beforeAutospacing="0" w:after="0" w:afterAutospacing="0" w:line="400" w:lineRule="exact"/>
              <w:jc w:val="both"/>
              <w:rPr>
                <w:rFonts w:ascii="Times New Roman" w:hAnsi="Times New Roman" w:eastAsia="宋体"/>
                <w:kern w:val="2"/>
                <w:sz w:val="24"/>
                <w:szCs w:val="24"/>
              </w:rPr>
            </w:pPr>
            <w:r>
              <w:rPr>
                <w:rFonts w:ascii="Times New Roman" w:hAnsi="Times New Roman" w:eastAsia="宋体"/>
                <w:kern w:val="2"/>
                <w:sz w:val="24"/>
                <w:szCs w:val="24"/>
              </w:rPr>
              <w:t>持股比例：4.99996%</w:t>
            </w:r>
          </w:p>
          <w:p>
            <w:pPr>
              <w:pStyle w:val="12"/>
              <w:tabs>
                <w:tab w:val="left" w:pos="6677"/>
              </w:tabs>
              <w:spacing w:before="0" w:beforeAutospacing="0" w:after="0" w:afterAutospacing="0" w:line="400" w:lineRule="exact"/>
              <w:jc w:val="both"/>
              <w:rPr>
                <w:rFonts w:ascii="Times New Roman" w:hAnsi="Times New Roman" w:eastAsia="宋体"/>
                <w:kern w:val="2"/>
                <w:sz w:val="24"/>
                <w:szCs w:val="24"/>
              </w:rPr>
            </w:pPr>
            <w:r>
              <w:rPr>
                <w:rFonts w:hint="eastAsia" w:ascii="Times New Roman" w:hAnsi="Times New Roman" w:eastAsia="宋体"/>
                <w:kern w:val="2"/>
                <w:sz w:val="24"/>
                <w:szCs w:val="24"/>
              </w:rPr>
              <w:t>变动比例：</w:t>
            </w:r>
            <w:r>
              <w:rPr>
                <w:rFonts w:ascii="Times New Roman" w:hAnsi="Times New Roman" w:eastAsia="宋体"/>
                <w:kern w:val="2"/>
                <w:sz w:val="24"/>
                <w:szCs w:val="24"/>
              </w:rPr>
              <w:t>0.36</w:t>
            </w:r>
            <w:r>
              <w:rPr>
                <w:rFonts w:hint="eastAsia" w:ascii="Times New Roman" w:hAnsi="Times New Roman" w:eastAsia="宋体"/>
                <w:kern w:val="2"/>
                <w:sz w:val="24"/>
                <w:szCs w:val="24"/>
              </w:rPr>
              <w:t>%</w:t>
            </w:r>
          </w:p>
          <w:p>
            <w:pPr>
              <w:pStyle w:val="12"/>
              <w:tabs>
                <w:tab w:val="left" w:pos="6677"/>
              </w:tabs>
              <w:spacing w:before="0" w:beforeAutospacing="0" w:after="0" w:afterAutospacing="0" w:line="240" w:lineRule="auto"/>
              <w:jc w:val="both"/>
              <w:rPr>
                <w:rFonts w:ascii="Times New Roman" w:hAnsi="Times New Roman" w:eastAsia="宋体"/>
                <w:kern w:val="2"/>
                <w:sz w:val="24"/>
                <w:szCs w:val="24"/>
              </w:rPr>
            </w:pPr>
          </w:p>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0" w:hRule="atLeast"/>
        </w:trPr>
        <w:tc>
          <w:tcPr>
            <w:tcW w:w="1546" w:type="dxa"/>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Theme="minorEastAsia"/>
                <w:kern w:val="2"/>
                <w:sz w:val="24"/>
                <w:szCs w:val="24"/>
              </w:rPr>
              <w:t>在上市公司中拥有权益的股份变动的时间及方式</w:t>
            </w:r>
          </w:p>
        </w:tc>
        <w:tc>
          <w:tcPr>
            <w:tcW w:w="7382" w:type="dxa"/>
            <w:gridSpan w:val="3"/>
            <w:tcBorders>
              <w:bottom w:val="single" w:color="auto" w:sz="4" w:space="0"/>
            </w:tcBorders>
            <w:vAlign w:val="center"/>
          </w:tcPr>
          <w:p>
            <w:pPr>
              <w:pStyle w:val="12"/>
              <w:tabs>
                <w:tab w:val="left" w:pos="6677"/>
              </w:tabs>
              <w:spacing w:before="0" w:beforeAutospacing="0" w:after="0" w:afterAutospacing="0" w:line="440" w:lineRule="exact"/>
              <w:jc w:val="both"/>
              <w:rPr>
                <w:rFonts w:ascii="Times New Roman" w:hAnsi="Times New Roman" w:eastAsiaTheme="minorEastAsia"/>
                <w:kern w:val="2"/>
                <w:sz w:val="24"/>
                <w:szCs w:val="24"/>
              </w:rPr>
            </w:pPr>
            <w:r>
              <w:rPr>
                <w:rFonts w:ascii="Times New Roman" w:hAnsi="Times New Roman" w:eastAsiaTheme="minorEastAsia"/>
                <w:kern w:val="2"/>
                <w:sz w:val="24"/>
                <w:szCs w:val="24"/>
              </w:rPr>
              <w:t>时间：2023年5月11日</w:t>
            </w:r>
            <w:r>
              <w:rPr>
                <w:rFonts w:hint="eastAsia" w:ascii="Times New Roman" w:hAnsi="Times New Roman" w:eastAsiaTheme="minorEastAsia"/>
                <w:kern w:val="2"/>
                <w:sz w:val="24"/>
                <w:szCs w:val="24"/>
              </w:rPr>
              <w:t>至</w:t>
            </w:r>
            <w:r>
              <w:rPr>
                <w:rFonts w:ascii="Times New Roman" w:hAnsi="Times New Roman" w:eastAsiaTheme="minorEastAsia"/>
                <w:kern w:val="2"/>
                <w:sz w:val="24"/>
                <w:szCs w:val="24"/>
              </w:rPr>
              <w:t>2023年5月22日</w:t>
            </w:r>
          </w:p>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Theme="minorEastAsia"/>
                <w:kern w:val="2"/>
                <w:sz w:val="24"/>
                <w:szCs w:val="24"/>
              </w:rPr>
              <w:t>方式：</w:t>
            </w:r>
            <w:r>
              <w:rPr>
                <w:rFonts w:hint="eastAsia" w:ascii="Times New Roman" w:hAnsi="Times New Roman" w:eastAsiaTheme="minorEastAsia"/>
                <w:kern w:val="2"/>
                <w:sz w:val="24"/>
                <w:szCs w:val="24"/>
              </w:rPr>
              <w:t>集中竞价交易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0" w:hRule="atLeast"/>
        </w:trPr>
        <w:tc>
          <w:tcPr>
            <w:tcW w:w="1546" w:type="dxa"/>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Theme="minorEastAsia"/>
                <w:kern w:val="2"/>
                <w:sz w:val="24"/>
                <w:szCs w:val="24"/>
              </w:rPr>
              <w:t>是否已充分披露资金来源</w:t>
            </w:r>
          </w:p>
        </w:tc>
        <w:tc>
          <w:tcPr>
            <w:tcW w:w="7382" w:type="dxa"/>
            <w:gridSpan w:val="3"/>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Theme="minorEastAsia"/>
                <w:kern w:val="2"/>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0" w:hRule="atLeast"/>
        </w:trPr>
        <w:tc>
          <w:tcPr>
            <w:tcW w:w="1546" w:type="dxa"/>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信息披露义务人是否拟于未来12个月内继续增持</w:t>
            </w:r>
          </w:p>
        </w:tc>
        <w:tc>
          <w:tcPr>
            <w:tcW w:w="7382" w:type="dxa"/>
            <w:gridSpan w:val="3"/>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 xml:space="preserve">是  □        否  </w:t>
            </w:r>
            <w:r>
              <w:rPr>
                <w:rFonts w:ascii="Times New Roman" w:hAnsi="Times New Roman" w:eastAsia="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7" w:hRule="atLeast"/>
        </w:trPr>
        <w:tc>
          <w:tcPr>
            <w:tcW w:w="1546" w:type="dxa"/>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信息披露义务人在此前6个月是否在二级市场买卖该上市公司股票</w:t>
            </w:r>
          </w:p>
        </w:tc>
        <w:tc>
          <w:tcPr>
            <w:tcW w:w="7382" w:type="dxa"/>
            <w:gridSpan w:val="3"/>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 xml:space="preserve">是  </w:t>
            </w:r>
            <w:r>
              <w:rPr>
                <w:rFonts w:ascii="Times New Roman" w:hAnsi="Times New Roman" w:eastAsia="宋体"/>
                <w:kern w:val="2"/>
                <w:sz w:val="24"/>
                <w:szCs w:val="24"/>
              </w:rPr>
              <w:t>√</w:t>
            </w:r>
            <w:r>
              <w:rPr>
                <w:rFonts w:ascii="Times New Roman" w:hAnsi="Times New Roman" w:eastAsia="宋体"/>
                <w:color w:val="000000"/>
                <w:sz w:val="24"/>
                <w:szCs w:val="24"/>
              </w:rPr>
              <w:t xml:space="preserve">      否</w:t>
            </w:r>
            <w:r>
              <w:rPr>
                <w:rFonts w:hint="eastAsia" w:ascii="Times New Roman" w:hAnsi="Times New Roman" w:eastAsia="宋体"/>
                <w:color w:val="000000"/>
                <w:sz w:val="24"/>
                <w:szCs w:val="24"/>
              </w:rPr>
              <w:t xml:space="preserve"> </w:t>
            </w:r>
            <w:r>
              <w:rPr>
                <w:rFonts w:ascii="Times New Roman" w:hAnsi="Times New Roman" w:eastAsia="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546" w:type="dxa"/>
            <w:tcBorders>
              <w:bottom w:val="single" w:color="auto" w:sz="4" w:space="0"/>
            </w:tcBorders>
            <w:vAlign w:val="center"/>
          </w:tcPr>
          <w:p>
            <w:pPr>
              <w:pStyle w:val="12"/>
              <w:tabs>
                <w:tab w:val="left" w:pos="6677"/>
              </w:tabs>
              <w:spacing w:before="0" w:beforeAutospacing="0" w:after="0" w:afterAutospacing="0"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本次权益变动是否需取得批准</w:t>
            </w:r>
          </w:p>
        </w:tc>
        <w:tc>
          <w:tcPr>
            <w:tcW w:w="7382" w:type="dxa"/>
            <w:gridSpan w:val="3"/>
            <w:tcBorders>
              <w:bottom w:val="single" w:color="auto" w:sz="4" w:space="0"/>
            </w:tcBorders>
            <w:vAlign w:val="center"/>
          </w:tcPr>
          <w:p>
            <w:pPr>
              <w:pStyle w:val="12"/>
              <w:tabs>
                <w:tab w:val="left" w:pos="6677"/>
              </w:tabs>
              <w:spacing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 xml:space="preserve">是  □        否  </w:t>
            </w:r>
            <w:r>
              <w:rPr>
                <w:rFonts w:ascii="Times New Roman" w:hAnsi="Times New Roman" w:eastAsia="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1546" w:type="dxa"/>
            <w:tcBorders>
              <w:bottom w:val="single" w:color="auto" w:sz="4" w:space="0"/>
            </w:tcBorders>
            <w:vAlign w:val="center"/>
          </w:tcPr>
          <w:p>
            <w:pPr>
              <w:pStyle w:val="12"/>
              <w:tabs>
                <w:tab w:val="left" w:pos="6677"/>
              </w:tabs>
              <w:spacing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是否已得到批准</w:t>
            </w:r>
          </w:p>
        </w:tc>
        <w:tc>
          <w:tcPr>
            <w:tcW w:w="7382" w:type="dxa"/>
            <w:gridSpan w:val="3"/>
            <w:tcBorders>
              <w:bottom w:val="single" w:color="auto" w:sz="4" w:space="0"/>
            </w:tcBorders>
            <w:vAlign w:val="center"/>
          </w:tcPr>
          <w:p>
            <w:pPr>
              <w:pStyle w:val="12"/>
              <w:tabs>
                <w:tab w:val="left" w:pos="6677"/>
              </w:tabs>
              <w:spacing w:line="240" w:lineRule="auto"/>
              <w:jc w:val="both"/>
              <w:rPr>
                <w:rFonts w:ascii="Times New Roman" w:hAnsi="Times New Roman" w:eastAsia="宋体"/>
                <w:color w:val="000000"/>
                <w:sz w:val="24"/>
                <w:szCs w:val="24"/>
              </w:rPr>
            </w:pPr>
            <w:r>
              <w:rPr>
                <w:rFonts w:ascii="Times New Roman" w:hAnsi="Times New Roman" w:eastAsia="宋体"/>
                <w:color w:val="000000"/>
                <w:sz w:val="24"/>
                <w:szCs w:val="24"/>
              </w:rPr>
              <w:t xml:space="preserve">是  □        否  □        </w:t>
            </w:r>
            <w:r>
              <w:rPr>
                <w:rFonts w:hint="eastAsia" w:ascii="Times New Roman" w:hAnsi="Times New Roman" w:eastAsia="宋体"/>
                <w:color w:val="000000"/>
                <w:sz w:val="24"/>
                <w:szCs w:val="24"/>
              </w:rPr>
              <w:t>不适用</w:t>
            </w:r>
            <w:r>
              <w:rPr>
                <w:rFonts w:ascii="Times New Roman" w:hAnsi="Times New Roman" w:eastAsia="宋体"/>
                <w:color w:val="000000"/>
                <w:sz w:val="24"/>
                <w:szCs w:val="24"/>
              </w:rPr>
              <w:t xml:space="preserve">  </w:t>
            </w:r>
            <w:r>
              <w:rPr>
                <w:rFonts w:ascii="Times New Roman" w:hAnsi="Times New Roman" w:eastAsia="宋体"/>
                <w:kern w:val="2"/>
                <w:sz w:val="24"/>
                <w:szCs w:val="24"/>
              </w:rPr>
              <w:t>√</w:t>
            </w:r>
          </w:p>
        </w:tc>
      </w:tr>
    </w:tbl>
    <w:p>
      <w:pPr>
        <w:pStyle w:val="22"/>
        <w:autoSpaceDE/>
        <w:autoSpaceDN/>
        <w:ind w:firstLine="560" w:firstLineChars="200"/>
        <w:rPr>
          <w:rFonts w:ascii="Times New Roman" w:hAnsi="Times New Roman" w:cs="Times New Roman" w:eastAsiaTheme="majorEastAsia"/>
          <w:sz w:val="28"/>
          <w:szCs w:val="28"/>
        </w:rPr>
      </w:pPr>
    </w:p>
    <w:p>
      <w:pPr>
        <w:widowControl/>
        <w:jc w:val="left"/>
        <w:rPr>
          <w:rFonts w:ascii="Times New Roman" w:hAnsi="Times New Roman" w:cs="Times New Roman" w:eastAsiaTheme="majorEastAsia"/>
          <w:color w:val="000000"/>
          <w:kern w:val="0"/>
          <w:sz w:val="28"/>
          <w:szCs w:val="28"/>
        </w:rPr>
      </w:pPr>
      <w:r>
        <w:rPr>
          <w:rFonts w:ascii="Times New Roman" w:hAnsi="Times New Roman" w:cs="Times New Roman" w:eastAsiaTheme="majorEastAsia"/>
          <w:color w:val="000000"/>
          <w:kern w:val="0"/>
          <w:sz w:val="28"/>
          <w:szCs w:val="28"/>
        </w:rPr>
        <w:br w:type="page"/>
      </w:r>
    </w:p>
    <w:p>
      <w:pPr>
        <w:adjustRightInd w:val="0"/>
        <w:spacing w:line="360" w:lineRule="auto"/>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（此页无正文，系《江苏海晨物流股份有限公司简式权益变动报告书》之签字页）</w:t>
      </w:r>
    </w:p>
    <w:p>
      <w:pPr>
        <w:adjustRightInd w:val="0"/>
        <w:spacing w:line="360" w:lineRule="auto"/>
        <w:ind w:firstLine="480" w:firstLineChars="200"/>
        <w:jc w:val="right"/>
        <w:rPr>
          <w:rFonts w:ascii="Times New Roman" w:hAnsi="Times New Roman" w:eastAsia="宋体" w:cs="Times New Roman"/>
          <w:color w:val="000000"/>
          <w:kern w:val="0"/>
          <w:sz w:val="24"/>
          <w:szCs w:val="24"/>
        </w:rPr>
      </w:pPr>
    </w:p>
    <w:p>
      <w:pPr>
        <w:adjustRightInd w:val="0"/>
        <w:spacing w:line="360" w:lineRule="auto"/>
        <w:ind w:firstLine="480" w:firstLineChars="200"/>
        <w:jc w:val="right"/>
        <w:rPr>
          <w:rFonts w:ascii="Times New Roman" w:hAnsi="Times New Roman" w:eastAsia="宋体" w:cs="Times New Roman"/>
          <w:color w:val="000000"/>
          <w:kern w:val="0"/>
          <w:sz w:val="24"/>
          <w:szCs w:val="24"/>
        </w:rPr>
      </w:pPr>
    </w:p>
    <w:p>
      <w:pPr>
        <w:adjustRightInd w:val="0"/>
        <w:spacing w:line="360" w:lineRule="auto"/>
        <w:ind w:firstLine="480" w:firstLineChars="200"/>
        <w:jc w:val="right"/>
        <w:rPr>
          <w:rFonts w:ascii="Times New Roman" w:hAnsi="Times New Roman" w:eastAsia="宋体" w:cs="Times New Roman"/>
          <w:color w:val="000000"/>
          <w:kern w:val="0"/>
          <w:sz w:val="24"/>
          <w:szCs w:val="24"/>
        </w:rPr>
      </w:pPr>
    </w:p>
    <w:p>
      <w:pPr>
        <w:adjustRightInd w:val="0"/>
        <w:spacing w:line="360" w:lineRule="auto"/>
        <w:ind w:right="96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信息披露义务人：纽诺金通有限公司</w:t>
      </w:r>
    </w:p>
    <w:p>
      <w:pPr>
        <w:adjustRightInd w:val="0"/>
        <w:spacing w:line="360" w:lineRule="auto"/>
        <w:ind w:right="960"/>
        <w:rPr>
          <w:rFonts w:ascii="Times New Roman" w:hAnsi="Times New Roman" w:eastAsia="宋体" w:cs="Times New Roman"/>
          <w:color w:val="000000"/>
          <w:kern w:val="0"/>
          <w:sz w:val="24"/>
          <w:szCs w:val="24"/>
        </w:rPr>
      </w:pPr>
    </w:p>
    <w:p>
      <w:pPr>
        <w:adjustRightInd w:val="0"/>
        <w:spacing w:line="360" w:lineRule="auto"/>
        <w:ind w:right="960"/>
        <w:rPr>
          <w:rFonts w:ascii="Times New Roman" w:hAnsi="Times New Roman" w:eastAsia="宋体" w:cs="Times New Roman"/>
          <w:color w:val="000000"/>
          <w:kern w:val="0"/>
          <w:sz w:val="24"/>
          <w:szCs w:val="24"/>
        </w:rPr>
      </w:pPr>
    </w:p>
    <w:p>
      <w:pPr>
        <w:widowControl/>
        <w:spacing w:line="360" w:lineRule="auto"/>
        <w:ind w:firstLine="4920" w:firstLineChars="2050"/>
        <w:jc w:val="left"/>
        <w:rPr>
          <w:rFonts w:ascii="Times New Roman" w:hAnsi="Times New Roman" w:eastAsia="宋体" w:cs="Times New Roman"/>
          <w:color w:val="000000"/>
          <w:kern w:val="0"/>
          <w:sz w:val="24"/>
          <w:szCs w:val="24"/>
        </w:rPr>
      </w:pPr>
    </w:p>
    <w:p>
      <w:pPr>
        <w:widowControl/>
        <w:spacing w:line="360" w:lineRule="auto"/>
        <w:ind w:firstLine="4920" w:firstLineChars="2050"/>
        <w:jc w:val="left"/>
        <w:rPr>
          <w:rFonts w:ascii="Times New Roman" w:hAnsi="Times New Roman" w:eastAsia="宋体" w:cs="Times New Roman"/>
          <w:color w:val="000000"/>
          <w:kern w:val="0"/>
          <w:sz w:val="24"/>
          <w:szCs w:val="24"/>
        </w:rPr>
      </w:pPr>
    </w:p>
    <w:p>
      <w:pPr>
        <w:widowControl/>
        <w:spacing w:line="360" w:lineRule="auto"/>
        <w:ind w:firstLine="4920" w:firstLineChars="2050"/>
        <w:jc w:val="left"/>
        <w:rPr>
          <w:rFonts w:ascii="Times New Roman" w:hAnsi="Times New Roman" w:eastAsia="宋体" w:cs="Times New Roman"/>
          <w:color w:val="000000"/>
          <w:kern w:val="0"/>
          <w:sz w:val="24"/>
          <w:szCs w:val="24"/>
        </w:rPr>
      </w:pPr>
    </w:p>
    <w:p>
      <w:pPr>
        <w:adjustRightInd w:val="0"/>
        <w:spacing w:before="120" w:after="120" w:line="360" w:lineRule="auto"/>
        <w:ind w:right="958"/>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日期：2023年5月23日</w:t>
      </w:r>
    </w:p>
    <w:p>
      <w:pPr>
        <w:widowControl/>
        <w:spacing w:line="360" w:lineRule="auto"/>
        <w:ind w:firstLine="4920" w:firstLineChars="205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3581689"/>
      <w:docPartObj>
        <w:docPartGallery w:val="autotext"/>
      </w:docPartObj>
    </w:sdtPr>
    <w:sdtEndPr>
      <w:rPr>
        <w:rFonts w:ascii="Times New Roman" w:hAnsi="Times New Roman" w:cs="Times New Roman"/>
      </w:rPr>
    </w:sdtEndPr>
    <w:sdtContent>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E435B2"/>
    <w:multiLevelType w:val="multilevel"/>
    <w:tmpl w:val="40E435B2"/>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000D5F73"/>
    <w:rsid w:val="00011401"/>
    <w:rsid w:val="0002271D"/>
    <w:rsid w:val="00027656"/>
    <w:rsid w:val="00031EE3"/>
    <w:rsid w:val="00041160"/>
    <w:rsid w:val="000441DF"/>
    <w:rsid w:val="000458EE"/>
    <w:rsid w:val="000477E1"/>
    <w:rsid w:val="00050160"/>
    <w:rsid w:val="00056C49"/>
    <w:rsid w:val="00060331"/>
    <w:rsid w:val="0006334D"/>
    <w:rsid w:val="000657CA"/>
    <w:rsid w:val="000707E2"/>
    <w:rsid w:val="00070CAA"/>
    <w:rsid w:val="00086D62"/>
    <w:rsid w:val="000929E9"/>
    <w:rsid w:val="000940E5"/>
    <w:rsid w:val="000B530C"/>
    <w:rsid w:val="000B6110"/>
    <w:rsid w:val="000C30A5"/>
    <w:rsid w:val="000C5E35"/>
    <w:rsid w:val="000C678C"/>
    <w:rsid w:val="000D2C72"/>
    <w:rsid w:val="000D519C"/>
    <w:rsid w:val="000D5F73"/>
    <w:rsid w:val="000E206B"/>
    <w:rsid w:val="000E27E0"/>
    <w:rsid w:val="000E6BF7"/>
    <w:rsid w:val="000E7CED"/>
    <w:rsid w:val="000F02B4"/>
    <w:rsid w:val="000F07C5"/>
    <w:rsid w:val="0010188F"/>
    <w:rsid w:val="00102DF0"/>
    <w:rsid w:val="00106C22"/>
    <w:rsid w:val="00113504"/>
    <w:rsid w:val="00116E36"/>
    <w:rsid w:val="0012227B"/>
    <w:rsid w:val="0012345D"/>
    <w:rsid w:val="0012725A"/>
    <w:rsid w:val="001417BA"/>
    <w:rsid w:val="00142127"/>
    <w:rsid w:val="001463D8"/>
    <w:rsid w:val="00147F00"/>
    <w:rsid w:val="001528A8"/>
    <w:rsid w:val="0015362E"/>
    <w:rsid w:val="00156888"/>
    <w:rsid w:val="00162D71"/>
    <w:rsid w:val="001639B6"/>
    <w:rsid w:val="00165144"/>
    <w:rsid w:val="00176A5B"/>
    <w:rsid w:val="00181A10"/>
    <w:rsid w:val="001920DF"/>
    <w:rsid w:val="0019653D"/>
    <w:rsid w:val="001B7C6C"/>
    <w:rsid w:val="001C0C3C"/>
    <w:rsid w:val="001C27D5"/>
    <w:rsid w:val="001D0F38"/>
    <w:rsid w:val="001D37D4"/>
    <w:rsid w:val="001D6343"/>
    <w:rsid w:val="001D7516"/>
    <w:rsid w:val="001F06D3"/>
    <w:rsid w:val="001F0770"/>
    <w:rsid w:val="001F0A9A"/>
    <w:rsid w:val="001F23A4"/>
    <w:rsid w:val="00204D20"/>
    <w:rsid w:val="0020765E"/>
    <w:rsid w:val="00210B3D"/>
    <w:rsid w:val="002116ED"/>
    <w:rsid w:val="00214750"/>
    <w:rsid w:val="0021724B"/>
    <w:rsid w:val="00224F28"/>
    <w:rsid w:val="00226F77"/>
    <w:rsid w:val="002270BE"/>
    <w:rsid w:val="0022759F"/>
    <w:rsid w:val="00231EA4"/>
    <w:rsid w:val="00241C9D"/>
    <w:rsid w:val="00247ECA"/>
    <w:rsid w:val="00250354"/>
    <w:rsid w:val="00251194"/>
    <w:rsid w:val="00255703"/>
    <w:rsid w:val="002565A5"/>
    <w:rsid w:val="00262318"/>
    <w:rsid w:val="00265850"/>
    <w:rsid w:val="0026614E"/>
    <w:rsid w:val="00266928"/>
    <w:rsid w:val="002728DF"/>
    <w:rsid w:val="002762E2"/>
    <w:rsid w:val="00276A3C"/>
    <w:rsid w:val="002811F4"/>
    <w:rsid w:val="00284BF3"/>
    <w:rsid w:val="00290397"/>
    <w:rsid w:val="00295474"/>
    <w:rsid w:val="00295A47"/>
    <w:rsid w:val="002963A5"/>
    <w:rsid w:val="002A30DB"/>
    <w:rsid w:val="002B2ED9"/>
    <w:rsid w:val="002B32DD"/>
    <w:rsid w:val="002B33C0"/>
    <w:rsid w:val="002B403F"/>
    <w:rsid w:val="002C017F"/>
    <w:rsid w:val="002C388B"/>
    <w:rsid w:val="002C7908"/>
    <w:rsid w:val="002D0CC4"/>
    <w:rsid w:val="002D0D18"/>
    <w:rsid w:val="002D1864"/>
    <w:rsid w:val="002D29C8"/>
    <w:rsid w:val="002D5D94"/>
    <w:rsid w:val="002E172B"/>
    <w:rsid w:val="002E3E1A"/>
    <w:rsid w:val="002E4169"/>
    <w:rsid w:val="002E6948"/>
    <w:rsid w:val="002F2B0F"/>
    <w:rsid w:val="002F3E56"/>
    <w:rsid w:val="0030172E"/>
    <w:rsid w:val="0030658A"/>
    <w:rsid w:val="003132C8"/>
    <w:rsid w:val="003149A2"/>
    <w:rsid w:val="00322115"/>
    <w:rsid w:val="00324A2A"/>
    <w:rsid w:val="00327F6D"/>
    <w:rsid w:val="00341DDE"/>
    <w:rsid w:val="003423C7"/>
    <w:rsid w:val="00344D7E"/>
    <w:rsid w:val="00347EEA"/>
    <w:rsid w:val="0035132E"/>
    <w:rsid w:val="00351EE1"/>
    <w:rsid w:val="00355315"/>
    <w:rsid w:val="00360141"/>
    <w:rsid w:val="0036540F"/>
    <w:rsid w:val="003661C1"/>
    <w:rsid w:val="003709B9"/>
    <w:rsid w:val="003712CC"/>
    <w:rsid w:val="00376049"/>
    <w:rsid w:val="003857FE"/>
    <w:rsid w:val="00390B98"/>
    <w:rsid w:val="003A0003"/>
    <w:rsid w:val="003A328C"/>
    <w:rsid w:val="003A49B6"/>
    <w:rsid w:val="003B4FE5"/>
    <w:rsid w:val="003C3286"/>
    <w:rsid w:val="003C3C9D"/>
    <w:rsid w:val="003D3B6F"/>
    <w:rsid w:val="003E30D0"/>
    <w:rsid w:val="003E35AE"/>
    <w:rsid w:val="003F0A90"/>
    <w:rsid w:val="003F0AD7"/>
    <w:rsid w:val="003F120A"/>
    <w:rsid w:val="003F25DB"/>
    <w:rsid w:val="003F575C"/>
    <w:rsid w:val="003F7A7D"/>
    <w:rsid w:val="004008CD"/>
    <w:rsid w:val="00404E8E"/>
    <w:rsid w:val="004101F0"/>
    <w:rsid w:val="00415ACB"/>
    <w:rsid w:val="00422CF8"/>
    <w:rsid w:val="004410D1"/>
    <w:rsid w:val="0044612B"/>
    <w:rsid w:val="00452C81"/>
    <w:rsid w:val="00454117"/>
    <w:rsid w:val="0046265A"/>
    <w:rsid w:val="00476AB8"/>
    <w:rsid w:val="00477085"/>
    <w:rsid w:val="004779D6"/>
    <w:rsid w:val="00481C32"/>
    <w:rsid w:val="00484172"/>
    <w:rsid w:val="004A281A"/>
    <w:rsid w:val="004A4818"/>
    <w:rsid w:val="004A6194"/>
    <w:rsid w:val="004B11AF"/>
    <w:rsid w:val="004B51AF"/>
    <w:rsid w:val="004B6A48"/>
    <w:rsid w:val="004C79E9"/>
    <w:rsid w:val="004D076D"/>
    <w:rsid w:val="004E103F"/>
    <w:rsid w:val="004E51A7"/>
    <w:rsid w:val="004E54B8"/>
    <w:rsid w:val="004F18D4"/>
    <w:rsid w:val="004F3837"/>
    <w:rsid w:val="004F71C6"/>
    <w:rsid w:val="005016A7"/>
    <w:rsid w:val="005134BA"/>
    <w:rsid w:val="0052348F"/>
    <w:rsid w:val="00526A8C"/>
    <w:rsid w:val="0053505E"/>
    <w:rsid w:val="00541782"/>
    <w:rsid w:val="00567796"/>
    <w:rsid w:val="00570CB4"/>
    <w:rsid w:val="00570E54"/>
    <w:rsid w:val="005750C4"/>
    <w:rsid w:val="00580340"/>
    <w:rsid w:val="00580604"/>
    <w:rsid w:val="00587142"/>
    <w:rsid w:val="005920B8"/>
    <w:rsid w:val="0059269A"/>
    <w:rsid w:val="00593663"/>
    <w:rsid w:val="005951CE"/>
    <w:rsid w:val="00596396"/>
    <w:rsid w:val="00597A10"/>
    <w:rsid w:val="005A291B"/>
    <w:rsid w:val="005A2C15"/>
    <w:rsid w:val="005A451B"/>
    <w:rsid w:val="005A55FB"/>
    <w:rsid w:val="005B0229"/>
    <w:rsid w:val="005C4B5B"/>
    <w:rsid w:val="005C5183"/>
    <w:rsid w:val="005D3723"/>
    <w:rsid w:val="005D6059"/>
    <w:rsid w:val="005E0B76"/>
    <w:rsid w:val="005E3909"/>
    <w:rsid w:val="005E4EA1"/>
    <w:rsid w:val="005E6B99"/>
    <w:rsid w:val="005F61EB"/>
    <w:rsid w:val="00610271"/>
    <w:rsid w:val="006131B3"/>
    <w:rsid w:val="006215D7"/>
    <w:rsid w:val="00627CC8"/>
    <w:rsid w:val="006334B2"/>
    <w:rsid w:val="00633A68"/>
    <w:rsid w:val="00634AEA"/>
    <w:rsid w:val="00637252"/>
    <w:rsid w:val="00637F36"/>
    <w:rsid w:val="006423AA"/>
    <w:rsid w:val="006424B8"/>
    <w:rsid w:val="00650193"/>
    <w:rsid w:val="006506FF"/>
    <w:rsid w:val="00657173"/>
    <w:rsid w:val="00670098"/>
    <w:rsid w:val="00673489"/>
    <w:rsid w:val="0067503B"/>
    <w:rsid w:val="00676B60"/>
    <w:rsid w:val="006776AC"/>
    <w:rsid w:val="0069145C"/>
    <w:rsid w:val="006921C1"/>
    <w:rsid w:val="006925F8"/>
    <w:rsid w:val="006A03A2"/>
    <w:rsid w:val="006A2239"/>
    <w:rsid w:val="006A4E35"/>
    <w:rsid w:val="006A77A7"/>
    <w:rsid w:val="006B18D7"/>
    <w:rsid w:val="006D1093"/>
    <w:rsid w:val="006D3BBA"/>
    <w:rsid w:val="006E032A"/>
    <w:rsid w:val="006E0CE3"/>
    <w:rsid w:val="006E77AE"/>
    <w:rsid w:val="006F125A"/>
    <w:rsid w:val="006F2AC5"/>
    <w:rsid w:val="006F617D"/>
    <w:rsid w:val="007027C0"/>
    <w:rsid w:val="00714762"/>
    <w:rsid w:val="00714E4B"/>
    <w:rsid w:val="007169BA"/>
    <w:rsid w:val="0072588B"/>
    <w:rsid w:val="00726A39"/>
    <w:rsid w:val="00727A2D"/>
    <w:rsid w:val="00737467"/>
    <w:rsid w:val="007376C6"/>
    <w:rsid w:val="007414B8"/>
    <w:rsid w:val="00750344"/>
    <w:rsid w:val="00750DBA"/>
    <w:rsid w:val="00751444"/>
    <w:rsid w:val="007715E0"/>
    <w:rsid w:val="0077382F"/>
    <w:rsid w:val="007777E7"/>
    <w:rsid w:val="00780AA2"/>
    <w:rsid w:val="00782307"/>
    <w:rsid w:val="00782CFB"/>
    <w:rsid w:val="00783BCA"/>
    <w:rsid w:val="00785488"/>
    <w:rsid w:val="00790061"/>
    <w:rsid w:val="007A4556"/>
    <w:rsid w:val="007B46CA"/>
    <w:rsid w:val="007C01FA"/>
    <w:rsid w:val="007C0A34"/>
    <w:rsid w:val="007C110F"/>
    <w:rsid w:val="007D25DC"/>
    <w:rsid w:val="007D2D6B"/>
    <w:rsid w:val="007E0C48"/>
    <w:rsid w:val="007E12EB"/>
    <w:rsid w:val="007F6391"/>
    <w:rsid w:val="0080048B"/>
    <w:rsid w:val="00811F2E"/>
    <w:rsid w:val="00812C2A"/>
    <w:rsid w:val="00825B5D"/>
    <w:rsid w:val="00826417"/>
    <w:rsid w:val="00831432"/>
    <w:rsid w:val="00834867"/>
    <w:rsid w:val="00842B31"/>
    <w:rsid w:val="00843600"/>
    <w:rsid w:val="00846A72"/>
    <w:rsid w:val="00852904"/>
    <w:rsid w:val="008615D7"/>
    <w:rsid w:val="00862E99"/>
    <w:rsid w:val="00863CEC"/>
    <w:rsid w:val="00865063"/>
    <w:rsid w:val="00866C08"/>
    <w:rsid w:val="00867784"/>
    <w:rsid w:val="00876B2B"/>
    <w:rsid w:val="00885F47"/>
    <w:rsid w:val="008908B0"/>
    <w:rsid w:val="00894199"/>
    <w:rsid w:val="0089553E"/>
    <w:rsid w:val="008B19C0"/>
    <w:rsid w:val="008B682A"/>
    <w:rsid w:val="008C190A"/>
    <w:rsid w:val="008D34B6"/>
    <w:rsid w:val="008D3C78"/>
    <w:rsid w:val="008D4A0F"/>
    <w:rsid w:val="008D6F5D"/>
    <w:rsid w:val="008E5D48"/>
    <w:rsid w:val="008E6203"/>
    <w:rsid w:val="008E700D"/>
    <w:rsid w:val="00905A9F"/>
    <w:rsid w:val="00915198"/>
    <w:rsid w:val="00915ECC"/>
    <w:rsid w:val="009202DC"/>
    <w:rsid w:val="0092115C"/>
    <w:rsid w:val="009213B6"/>
    <w:rsid w:val="009231A2"/>
    <w:rsid w:val="0092393E"/>
    <w:rsid w:val="00933C77"/>
    <w:rsid w:val="00945433"/>
    <w:rsid w:val="0094678A"/>
    <w:rsid w:val="009521D8"/>
    <w:rsid w:val="00953FD8"/>
    <w:rsid w:val="00955396"/>
    <w:rsid w:val="00962EE6"/>
    <w:rsid w:val="0096353F"/>
    <w:rsid w:val="00963A38"/>
    <w:rsid w:val="0096453E"/>
    <w:rsid w:val="0097158B"/>
    <w:rsid w:val="009757CF"/>
    <w:rsid w:val="009770B7"/>
    <w:rsid w:val="009772DD"/>
    <w:rsid w:val="009801C6"/>
    <w:rsid w:val="00981EA4"/>
    <w:rsid w:val="00985BC9"/>
    <w:rsid w:val="009909FC"/>
    <w:rsid w:val="00997469"/>
    <w:rsid w:val="009A020B"/>
    <w:rsid w:val="009A7CD9"/>
    <w:rsid w:val="009B02DC"/>
    <w:rsid w:val="009B4271"/>
    <w:rsid w:val="009B56D5"/>
    <w:rsid w:val="009C1767"/>
    <w:rsid w:val="009C2CA8"/>
    <w:rsid w:val="009D025E"/>
    <w:rsid w:val="009D062A"/>
    <w:rsid w:val="009D463C"/>
    <w:rsid w:val="009D6113"/>
    <w:rsid w:val="009E03B5"/>
    <w:rsid w:val="009E0C09"/>
    <w:rsid w:val="009E0D44"/>
    <w:rsid w:val="009E5C16"/>
    <w:rsid w:val="00A0605C"/>
    <w:rsid w:val="00A11B6B"/>
    <w:rsid w:val="00A16203"/>
    <w:rsid w:val="00A16A84"/>
    <w:rsid w:val="00A21B8A"/>
    <w:rsid w:val="00A22D88"/>
    <w:rsid w:val="00A27715"/>
    <w:rsid w:val="00A333B7"/>
    <w:rsid w:val="00A3717F"/>
    <w:rsid w:val="00A417C6"/>
    <w:rsid w:val="00A42026"/>
    <w:rsid w:val="00A423F1"/>
    <w:rsid w:val="00A42A26"/>
    <w:rsid w:val="00A47092"/>
    <w:rsid w:val="00A5203E"/>
    <w:rsid w:val="00A550E8"/>
    <w:rsid w:val="00A62C1C"/>
    <w:rsid w:val="00A72FAA"/>
    <w:rsid w:val="00A83FD6"/>
    <w:rsid w:val="00A8442C"/>
    <w:rsid w:val="00A87232"/>
    <w:rsid w:val="00A91B29"/>
    <w:rsid w:val="00A9585D"/>
    <w:rsid w:val="00AA31EF"/>
    <w:rsid w:val="00AB480E"/>
    <w:rsid w:val="00AB6F02"/>
    <w:rsid w:val="00AC0713"/>
    <w:rsid w:val="00AC29EA"/>
    <w:rsid w:val="00AC2B25"/>
    <w:rsid w:val="00AD0B6F"/>
    <w:rsid w:val="00AE3C03"/>
    <w:rsid w:val="00AE46A6"/>
    <w:rsid w:val="00AF2F7C"/>
    <w:rsid w:val="00B00BE4"/>
    <w:rsid w:val="00B01525"/>
    <w:rsid w:val="00B06B65"/>
    <w:rsid w:val="00B12A0E"/>
    <w:rsid w:val="00B12D01"/>
    <w:rsid w:val="00B30D56"/>
    <w:rsid w:val="00B34B51"/>
    <w:rsid w:val="00B368E2"/>
    <w:rsid w:val="00B37CD3"/>
    <w:rsid w:val="00B44746"/>
    <w:rsid w:val="00B558EE"/>
    <w:rsid w:val="00B5717E"/>
    <w:rsid w:val="00B616FD"/>
    <w:rsid w:val="00B63638"/>
    <w:rsid w:val="00B65E82"/>
    <w:rsid w:val="00B7073B"/>
    <w:rsid w:val="00B71C37"/>
    <w:rsid w:val="00B73340"/>
    <w:rsid w:val="00B91565"/>
    <w:rsid w:val="00B95050"/>
    <w:rsid w:val="00B9751A"/>
    <w:rsid w:val="00BA07FF"/>
    <w:rsid w:val="00BA2AF1"/>
    <w:rsid w:val="00BA5864"/>
    <w:rsid w:val="00BA66BD"/>
    <w:rsid w:val="00BA7985"/>
    <w:rsid w:val="00BB51AC"/>
    <w:rsid w:val="00BC264E"/>
    <w:rsid w:val="00BC2DFD"/>
    <w:rsid w:val="00BC352E"/>
    <w:rsid w:val="00BC3F66"/>
    <w:rsid w:val="00BC7556"/>
    <w:rsid w:val="00BD284F"/>
    <w:rsid w:val="00BD45C5"/>
    <w:rsid w:val="00BE15BF"/>
    <w:rsid w:val="00BF088D"/>
    <w:rsid w:val="00BF200C"/>
    <w:rsid w:val="00BF29BE"/>
    <w:rsid w:val="00BF5764"/>
    <w:rsid w:val="00C15A4B"/>
    <w:rsid w:val="00C16C63"/>
    <w:rsid w:val="00C238D9"/>
    <w:rsid w:val="00C25CEB"/>
    <w:rsid w:val="00C26025"/>
    <w:rsid w:val="00C30008"/>
    <w:rsid w:val="00C30A71"/>
    <w:rsid w:val="00C3645F"/>
    <w:rsid w:val="00C41DBB"/>
    <w:rsid w:val="00C433BF"/>
    <w:rsid w:val="00C55C32"/>
    <w:rsid w:val="00C5747B"/>
    <w:rsid w:val="00C75780"/>
    <w:rsid w:val="00C836B7"/>
    <w:rsid w:val="00C85E36"/>
    <w:rsid w:val="00C91AD7"/>
    <w:rsid w:val="00C9240A"/>
    <w:rsid w:val="00C951C0"/>
    <w:rsid w:val="00C96F88"/>
    <w:rsid w:val="00C97E68"/>
    <w:rsid w:val="00CA19FC"/>
    <w:rsid w:val="00CA4654"/>
    <w:rsid w:val="00CD6855"/>
    <w:rsid w:val="00CD78D9"/>
    <w:rsid w:val="00CE0AC4"/>
    <w:rsid w:val="00CE33F1"/>
    <w:rsid w:val="00CF1A8A"/>
    <w:rsid w:val="00CF3795"/>
    <w:rsid w:val="00D00D8D"/>
    <w:rsid w:val="00D010B7"/>
    <w:rsid w:val="00D06137"/>
    <w:rsid w:val="00D13022"/>
    <w:rsid w:val="00D13877"/>
    <w:rsid w:val="00D14783"/>
    <w:rsid w:val="00D20B4B"/>
    <w:rsid w:val="00D237CF"/>
    <w:rsid w:val="00D23AC8"/>
    <w:rsid w:val="00D26B15"/>
    <w:rsid w:val="00D40B87"/>
    <w:rsid w:val="00D47A8A"/>
    <w:rsid w:val="00D51E47"/>
    <w:rsid w:val="00D617DB"/>
    <w:rsid w:val="00D61C42"/>
    <w:rsid w:val="00D6307B"/>
    <w:rsid w:val="00D7247D"/>
    <w:rsid w:val="00D73B21"/>
    <w:rsid w:val="00D831FF"/>
    <w:rsid w:val="00D85887"/>
    <w:rsid w:val="00D942F8"/>
    <w:rsid w:val="00D94BF2"/>
    <w:rsid w:val="00D95DD9"/>
    <w:rsid w:val="00DB335E"/>
    <w:rsid w:val="00DB42A1"/>
    <w:rsid w:val="00DB6018"/>
    <w:rsid w:val="00DC0DA2"/>
    <w:rsid w:val="00DC149E"/>
    <w:rsid w:val="00DC7F9C"/>
    <w:rsid w:val="00DD0486"/>
    <w:rsid w:val="00DD0511"/>
    <w:rsid w:val="00DD128F"/>
    <w:rsid w:val="00DD506D"/>
    <w:rsid w:val="00DF0032"/>
    <w:rsid w:val="00DF02D0"/>
    <w:rsid w:val="00DF55A7"/>
    <w:rsid w:val="00E00D5C"/>
    <w:rsid w:val="00E01409"/>
    <w:rsid w:val="00E03F0F"/>
    <w:rsid w:val="00E1236F"/>
    <w:rsid w:val="00E155C3"/>
    <w:rsid w:val="00E249C6"/>
    <w:rsid w:val="00E409DB"/>
    <w:rsid w:val="00E40D64"/>
    <w:rsid w:val="00E44268"/>
    <w:rsid w:val="00E44F03"/>
    <w:rsid w:val="00E50ECD"/>
    <w:rsid w:val="00E5159C"/>
    <w:rsid w:val="00E52E6C"/>
    <w:rsid w:val="00E5311E"/>
    <w:rsid w:val="00E579E4"/>
    <w:rsid w:val="00E625B2"/>
    <w:rsid w:val="00E63A2F"/>
    <w:rsid w:val="00E64CAF"/>
    <w:rsid w:val="00E65AF6"/>
    <w:rsid w:val="00E67736"/>
    <w:rsid w:val="00E70C60"/>
    <w:rsid w:val="00E718E6"/>
    <w:rsid w:val="00E84B74"/>
    <w:rsid w:val="00E913B1"/>
    <w:rsid w:val="00E95FA8"/>
    <w:rsid w:val="00EA4718"/>
    <w:rsid w:val="00EB37F4"/>
    <w:rsid w:val="00EB4628"/>
    <w:rsid w:val="00EB5140"/>
    <w:rsid w:val="00EC0ED6"/>
    <w:rsid w:val="00EC3EA4"/>
    <w:rsid w:val="00EC634E"/>
    <w:rsid w:val="00ED4778"/>
    <w:rsid w:val="00EE0FB9"/>
    <w:rsid w:val="00EE1239"/>
    <w:rsid w:val="00EE1FCA"/>
    <w:rsid w:val="00EF0F02"/>
    <w:rsid w:val="00EF218E"/>
    <w:rsid w:val="00EF23D7"/>
    <w:rsid w:val="00F01AC2"/>
    <w:rsid w:val="00F07982"/>
    <w:rsid w:val="00F129F5"/>
    <w:rsid w:val="00F12D5C"/>
    <w:rsid w:val="00F16362"/>
    <w:rsid w:val="00F21FE5"/>
    <w:rsid w:val="00F22287"/>
    <w:rsid w:val="00F22581"/>
    <w:rsid w:val="00F255FD"/>
    <w:rsid w:val="00F36A08"/>
    <w:rsid w:val="00F40B53"/>
    <w:rsid w:val="00F40E85"/>
    <w:rsid w:val="00F414BF"/>
    <w:rsid w:val="00F62AD6"/>
    <w:rsid w:val="00F65460"/>
    <w:rsid w:val="00F66583"/>
    <w:rsid w:val="00F700A6"/>
    <w:rsid w:val="00F74C83"/>
    <w:rsid w:val="00F81955"/>
    <w:rsid w:val="00F83B69"/>
    <w:rsid w:val="00F9208F"/>
    <w:rsid w:val="00F934EC"/>
    <w:rsid w:val="00F9420B"/>
    <w:rsid w:val="00F973AF"/>
    <w:rsid w:val="00FA3CB2"/>
    <w:rsid w:val="00FA6537"/>
    <w:rsid w:val="00FB0748"/>
    <w:rsid w:val="00FB76FA"/>
    <w:rsid w:val="00FB7BBF"/>
    <w:rsid w:val="00FC20D6"/>
    <w:rsid w:val="00FC3631"/>
    <w:rsid w:val="00FC3882"/>
    <w:rsid w:val="00FD3DCF"/>
    <w:rsid w:val="00FD5F70"/>
    <w:rsid w:val="00FE6C0C"/>
    <w:rsid w:val="00FE79DE"/>
    <w:rsid w:val="00FF2558"/>
    <w:rsid w:val="00FF7068"/>
    <w:rsid w:val="0E7D7A2F"/>
    <w:rsid w:val="27C228D0"/>
    <w:rsid w:val="3ECD198D"/>
    <w:rsid w:val="5B4D5323"/>
    <w:rsid w:val="633F2C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4"/>
    <w:semiHidden/>
    <w:unhideWhenUsed/>
    <w:qFormat/>
    <w:uiPriority w:val="99"/>
    <w:rPr>
      <w:rFonts w:ascii="宋体" w:eastAsia="宋体"/>
      <w:sz w:val="18"/>
      <w:szCs w:val="18"/>
    </w:rPr>
  </w:style>
  <w:style w:type="paragraph" w:styleId="4">
    <w:name w:val="annotation text"/>
    <w:basedOn w:val="1"/>
    <w:link w:val="25"/>
    <w:semiHidden/>
    <w:unhideWhenUsed/>
    <w:qFormat/>
    <w:uiPriority w:val="99"/>
    <w:pPr>
      <w:jc w:val="left"/>
    </w:pPr>
  </w:style>
  <w:style w:type="paragraph" w:styleId="5">
    <w:name w:val="Body Text"/>
    <w:basedOn w:val="1"/>
    <w:link w:val="30"/>
    <w:qFormat/>
    <w:uiPriority w:val="1"/>
    <w:pPr>
      <w:autoSpaceDE w:val="0"/>
      <w:autoSpaceDN w:val="0"/>
      <w:jc w:val="left"/>
    </w:pPr>
    <w:rPr>
      <w:rFonts w:ascii="宋体" w:hAnsi="宋体" w:eastAsia="宋体" w:cs="宋体"/>
      <w:kern w:val="0"/>
      <w:sz w:val="24"/>
      <w:szCs w:val="24"/>
      <w:lang w:val="zh-CN" w:bidi="zh-CN"/>
    </w:rPr>
  </w:style>
  <w:style w:type="paragraph" w:styleId="6">
    <w:name w:val="toc 3"/>
    <w:basedOn w:val="1"/>
    <w:next w:val="1"/>
    <w:unhideWhenUsed/>
    <w:qFormat/>
    <w:uiPriority w:val="39"/>
    <w:pPr>
      <w:widowControl/>
      <w:spacing w:after="100" w:line="259" w:lineRule="auto"/>
      <w:ind w:left="440"/>
      <w:jc w:val="left"/>
    </w:pPr>
    <w:rPr>
      <w:rFonts w:cs="Times New Roman"/>
      <w:kern w:val="0"/>
      <w:sz w:val="22"/>
    </w:rPr>
  </w:style>
  <w:style w:type="paragraph" w:styleId="7">
    <w:name w:val="Balloon Text"/>
    <w:basedOn w:val="1"/>
    <w:link w:val="23"/>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widowControl/>
      <w:spacing w:after="100" w:line="259" w:lineRule="auto"/>
      <w:ind w:left="220"/>
      <w:jc w:val="left"/>
    </w:pPr>
    <w:rPr>
      <w:rFonts w:cs="Times New Roman"/>
      <w:kern w:val="0"/>
      <w:sz w:val="22"/>
    </w:rPr>
  </w:style>
  <w:style w:type="paragraph" w:styleId="12">
    <w:name w:val="Normal (Web)"/>
    <w:basedOn w:val="1"/>
    <w:qFormat/>
    <w:uiPriority w:val="99"/>
    <w:pPr>
      <w:widowControl/>
      <w:spacing w:before="100" w:beforeAutospacing="1" w:after="100" w:afterAutospacing="1" w:line="360" w:lineRule="auto"/>
      <w:jc w:val="left"/>
    </w:pPr>
    <w:rPr>
      <w:rFonts w:ascii="Arial Unicode MS" w:hAnsi="Arial Unicode MS" w:eastAsia="Arial Unicode MS" w:cs="Times New Roman"/>
      <w:kern w:val="0"/>
      <w:sz w:val="18"/>
      <w:szCs w:val="20"/>
    </w:rPr>
  </w:style>
  <w:style w:type="paragraph" w:styleId="13">
    <w:name w:val="Title"/>
    <w:basedOn w:val="1"/>
    <w:next w:val="1"/>
    <w:link w:val="32"/>
    <w:qFormat/>
    <w:uiPriority w:val="0"/>
    <w:pPr>
      <w:spacing w:before="240" w:after="60"/>
      <w:jc w:val="center"/>
      <w:outlineLvl w:val="0"/>
    </w:pPr>
    <w:rPr>
      <w:rFonts w:ascii="Cambria" w:hAnsi="Cambria" w:eastAsia="宋体" w:cs="Times New Roman"/>
      <w:b/>
      <w:bCs/>
      <w:sz w:val="32"/>
      <w:szCs w:val="32"/>
    </w:rPr>
  </w:style>
  <w:style w:type="paragraph" w:styleId="14">
    <w:name w:val="annotation subject"/>
    <w:basedOn w:val="4"/>
    <w:next w:val="4"/>
    <w:link w:val="26"/>
    <w:semiHidden/>
    <w:unhideWhenUsed/>
    <w:qFormat/>
    <w:uiPriority w:val="99"/>
    <w:rPr>
      <w:b/>
      <w:bCs/>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customStyle="1" w:styleId="20">
    <w:name w:val="页眉 字符"/>
    <w:basedOn w:val="17"/>
    <w:link w:val="9"/>
    <w:qFormat/>
    <w:uiPriority w:val="99"/>
    <w:rPr>
      <w:sz w:val="18"/>
      <w:szCs w:val="18"/>
    </w:rPr>
  </w:style>
  <w:style w:type="character" w:customStyle="1" w:styleId="21">
    <w:name w:val="页脚 字符"/>
    <w:basedOn w:val="17"/>
    <w:link w:val="8"/>
    <w:qFormat/>
    <w:uiPriority w:val="99"/>
    <w:rPr>
      <w:sz w:val="18"/>
      <w:szCs w:val="18"/>
    </w:rPr>
  </w:style>
  <w:style w:type="paragraph" w:customStyle="1" w:styleId="22">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23">
    <w:name w:val="批注框文本 字符"/>
    <w:basedOn w:val="17"/>
    <w:link w:val="7"/>
    <w:semiHidden/>
    <w:qFormat/>
    <w:uiPriority w:val="99"/>
    <w:rPr>
      <w:sz w:val="18"/>
      <w:szCs w:val="18"/>
    </w:rPr>
  </w:style>
  <w:style w:type="character" w:customStyle="1" w:styleId="24">
    <w:name w:val="文档结构图 字符"/>
    <w:basedOn w:val="17"/>
    <w:link w:val="3"/>
    <w:semiHidden/>
    <w:qFormat/>
    <w:uiPriority w:val="99"/>
    <w:rPr>
      <w:rFonts w:ascii="宋体" w:eastAsia="宋体"/>
      <w:sz w:val="18"/>
      <w:szCs w:val="18"/>
    </w:rPr>
  </w:style>
  <w:style w:type="character" w:customStyle="1" w:styleId="25">
    <w:name w:val="批注文字 字符"/>
    <w:basedOn w:val="17"/>
    <w:link w:val="4"/>
    <w:semiHidden/>
    <w:qFormat/>
    <w:uiPriority w:val="99"/>
  </w:style>
  <w:style w:type="character" w:customStyle="1" w:styleId="26">
    <w:name w:val="批注主题 字符"/>
    <w:basedOn w:val="25"/>
    <w:link w:val="14"/>
    <w:semiHidden/>
    <w:qFormat/>
    <w:uiPriority w:val="99"/>
    <w:rPr>
      <w:b/>
      <w:bCs/>
    </w:rPr>
  </w:style>
  <w:style w:type="paragraph" w:customStyle="1" w:styleId="27">
    <w:name w:val="标题1_"/>
    <w:basedOn w:val="2"/>
    <w:next w:val="1"/>
    <w:qFormat/>
    <w:uiPriority w:val="0"/>
    <w:pPr>
      <w:keepNext w:val="0"/>
      <w:keepLines w:val="0"/>
      <w:spacing w:before="150" w:beforeLines="150" w:after="150" w:afterLines="150" w:line="360" w:lineRule="auto"/>
      <w:jc w:val="center"/>
    </w:pPr>
    <w:rPr>
      <w:rFonts w:ascii="Calibri" w:hAnsi="宋体" w:eastAsia="宋体" w:cs="Times New Roman"/>
      <w:bCs w:val="0"/>
      <w:kern w:val="0"/>
      <w:sz w:val="32"/>
      <w:szCs w:val="32"/>
      <w:lang w:val="zh-CN" w:eastAsia="zh-CN"/>
    </w:rPr>
  </w:style>
  <w:style w:type="character" w:customStyle="1" w:styleId="28">
    <w:name w:val="标题 1 字符"/>
    <w:basedOn w:val="17"/>
    <w:link w:val="2"/>
    <w:qFormat/>
    <w:uiPriority w:val="9"/>
    <w:rPr>
      <w:b/>
      <w:bCs/>
      <w:kern w:val="44"/>
      <w:sz w:val="44"/>
      <w:szCs w:val="44"/>
    </w:rPr>
  </w:style>
  <w:style w:type="paragraph" w:customStyle="1" w:styleId="2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0">
    <w:name w:val="正文文本 字符"/>
    <w:basedOn w:val="17"/>
    <w:link w:val="5"/>
    <w:qFormat/>
    <w:uiPriority w:val="1"/>
    <w:rPr>
      <w:rFonts w:ascii="宋体" w:hAnsi="宋体" w:eastAsia="宋体" w:cs="宋体"/>
      <w:kern w:val="0"/>
      <w:sz w:val="24"/>
      <w:szCs w:val="24"/>
      <w:lang w:val="zh-CN" w:bidi="zh-CN"/>
    </w:rPr>
  </w:style>
  <w:style w:type="paragraph" w:styleId="31">
    <w:name w:val="List Paragraph"/>
    <w:basedOn w:val="1"/>
    <w:qFormat/>
    <w:uiPriority w:val="34"/>
    <w:pPr>
      <w:ind w:firstLine="420" w:firstLineChars="200"/>
    </w:pPr>
  </w:style>
  <w:style w:type="character" w:customStyle="1" w:styleId="32">
    <w:name w:val="标题 字符"/>
    <w:basedOn w:val="17"/>
    <w:link w:val="13"/>
    <w:qFormat/>
    <w:uiPriority w:val="0"/>
    <w:rPr>
      <w:rFonts w:ascii="Cambria" w:hAnsi="Cambria" w:eastAsia="宋体" w:cs="Times New Roman"/>
      <w:b/>
      <w:bCs/>
      <w:sz w:val="32"/>
      <w:szCs w:val="32"/>
    </w:rPr>
  </w:style>
  <w:style w:type="table" w:customStyle="1" w:styleId="33">
    <w:name w:val="网格型2"/>
    <w:basedOn w:val="15"/>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da1"/>
    <w:qFormat/>
    <w:uiPriority w:val="0"/>
    <w:rPr>
      <w:rFonts w:hint="default"/>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C789A-0FBA-40BD-BCF8-3572C698D2E8}">
  <ds:schemaRefs/>
</ds:datastoreItem>
</file>

<file path=docProps/app.xml><?xml version="1.0" encoding="utf-8"?>
<Properties xmlns="http://schemas.openxmlformats.org/officeDocument/2006/extended-properties" xmlns:vt="http://schemas.openxmlformats.org/officeDocument/2006/docPropsVTypes">
  <Template>Normal</Template>
  <Company>Queen</Company>
  <Pages>15</Pages>
  <Words>2826</Words>
  <Characters>3413</Characters>
  <Lines>29</Lines>
  <Paragraphs>8</Paragraphs>
  <TotalTime>13</TotalTime>
  <ScaleCrop>false</ScaleCrop>
  <LinksUpToDate>false</LinksUpToDate>
  <CharactersWithSpaces>3753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2022-07-06T04:30:00Z</dcterms:created>
  <dc:creator>lenovo</dc:creator>
  <cp:lastModifiedBy>Leanne</cp:lastModifiedBy>
  <cp:lastPrinted>2022-07-06T04:25:00Z</cp:lastPrinted>
  <dcterms:modified xsi:type="dcterms:W3CDTF">2023-05-29T10:04:08Z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7F622C5C3CDF4A5D9E3DCFAA402EEAFD_12</vt:lpwstr>
  </property>
</Properties>
</file>